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EC" w:rsidRDefault="00757AEC" w:rsidP="00757AEC">
      <w:pPr>
        <w:ind w:left="6480" w:firstLine="720"/>
        <w:jc w:val="both"/>
        <w:rPr>
          <w:rFonts w:ascii="Arial" w:hAnsi="Arial" w:cs="Arial"/>
          <w:b/>
          <w:sz w:val="28"/>
          <w:szCs w:val="28"/>
        </w:rPr>
      </w:pPr>
      <w:bookmarkStart w:id="0" w:name="_GoBack"/>
      <w:bookmarkEnd w:id="0"/>
      <w:r>
        <w:rPr>
          <w:rFonts w:ascii="Arial" w:hAnsi="Arial" w:cs="Arial"/>
          <w:b/>
          <w:sz w:val="28"/>
          <w:szCs w:val="28"/>
        </w:rPr>
        <w:t>Annex A</w:t>
      </w:r>
    </w:p>
    <w:p w:rsidR="00757AEC" w:rsidRDefault="00757AEC" w:rsidP="002066FA">
      <w:pPr>
        <w:jc w:val="both"/>
        <w:rPr>
          <w:rFonts w:ascii="Arial" w:hAnsi="Arial" w:cs="Arial"/>
          <w:b/>
          <w:sz w:val="28"/>
          <w:szCs w:val="28"/>
        </w:rPr>
      </w:pPr>
    </w:p>
    <w:p w:rsidR="00420A52" w:rsidRPr="00A91956" w:rsidRDefault="00420A52" w:rsidP="002066FA">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5A7A6F">
        <w:rPr>
          <w:rFonts w:ascii="Arial" w:hAnsi="Arial" w:cs="Arial"/>
          <w:b/>
          <w:sz w:val="28"/>
          <w:szCs w:val="28"/>
        </w:rPr>
        <w:t>20</w:t>
      </w:r>
      <w:r w:rsidR="003B1007">
        <w:rPr>
          <w:rFonts w:ascii="Arial" w:hAnsi="Arial" w:cs="Arial"/>
          <w:b/>
          <w:sz w:val="28"/>
          <w:szCs w:val="28"/>
        </w:rPr>
        <w:t>th</w:t>
      </w:r>
      <w:r w:rsidR="00AF4FDC">
        <w:rPr>
          <w:rFonts w:ascii="Arial" w:hAnsi="Arial" w:cs="Arial"/>
          <w:b/>
          <w:sz w:val="28"/>
          <w:szCs w:val="28"/>
        </w:rPr>
        <w:t xml:space="preserve"> </w:t>
      </w:r>
      <w:r w:rsidR="005A7A6F">
        <w:rPr>
          <w:rFonts w:ascii="Arial" w:hAnsi="Arial" w:cs="Arial"/>
          <w:b/>
          <w:sz w:val="28"/>
          <w:szCs w:val="28"/>
        </w:rPr>
        <w:t>January 2016</w:t>
      </w:r>
    </w:p>
    <w:p w:rsidR="004D6E23" w:rsidRDefault="004D6E23" w:rsidP="007E1F26">
      <w:pPr>
        <w:jc w:val="both"/>
        <w:rPr>
          <w:rFonts w:ascii="Arial" w:hAnsi="Arial" w:cs="Arial"/>
          <w:sz w:val="24"/>
          <w:szCs w:val="24"/>
        </w:rPr>
      </w:pPr>
    </w:p>
    <w:p w:rsidR="003C40E1" w:rsidRPr="003B1007" w:rsidRDefault="003C40E1" w:rsidP="007E1F26">
      <w:pPr>
        <w:jc w:val="both"/>
        <w:rPr>
          <w:rFonts w:ascii="Arial" w:hAnsi="Arial" w:cs="Arial"/>
          <w:b/>
          <w:sz w:val="24"/>
          <w:szCs w:val="24"/>
        </w:rPr>
      </w:pPr>
      <w:r w:rsidRPr="003B1007">
        <w:rPr>
          <w:rFonts w:ascii="Arial" w:hAnsi="Arial" w:cs="Arial"/>
          <w:b/>
          <w:sz w:val="24"/>
          <w:szCs w:val="24"/>
        </w:rPr>
        <w:t>Item 4 – Application LCC/2015/0061 – Hillhouse Waste Water Treatment Works</w:t>
      </w:r>
    </w:p>
    <w:p w:rsidR="003C40E1" w:rsidRDefault="003C40E1" w:rsidP="007E1F26">
      <w:pPr>
        <w:jc w:val="both"/>
        <w:rPr>
          <w:rFonts w:ascii="Arial" w:hAnsi="Arial" w:cs="Arial"/>
          <w:sz w:val="24"/>
          <w:szCs w:val="24"/>
        </w:rPr>
      </w:pPr>
    </w:p>
    <w:p w:rsidR="003C40E1" w:rsidRDefault="003C40E1" w:rsidP="007E1F26">
      <w:pPr>
        <w:jc w:val="both"/>
        <w:rPr>
          <w:rFonts w:ascii="Arial" w:hAnsi="Arial" w:cs="Arial"/>
          <w:sz w:val="24"/>
          <w:szCs w:val="24"/>
        </w:rPr>
      </w:pPr>
      <w:r>
        <w:rPr>
          <w:rFonts w:ascii="Arial" w:hAnsi="Arial" w:cs="Arial"/>
          <w:sz w:val="24"/>
          <w:szCs w:val="24"/>
        </w:rPr>
        <w:t>Since the previous Committee on 9</w:t>
      </w:r>
      <w:r w:rsidRPr="003C40E1">
        <w:rPr>
          <w:rFonts w:ascii="Arial" w:hAnsi="Arial" w:cs="Arial"/>
          <w:sz w:val="24"/>
          <w:szCs w:val="24"/>
          <w:vertAlign w:val="superscript"/>
        </w:rPr>
        <w:t>th</w:t>
      </w:r>
      <w:r>
        <w:rPr>
          <w:rFonts w:ascii="Arial" w:hAnsi="Arial" w:cs="Arial"/>
          <w:sz w:val="24"/>
          <w:szCs w:val="24"/>
        </w:rPr>
        <w:t xml:space="preserve"> December 2015, Members will have received a letter from the agent on behalf of the applicant to address several points which were raised in debate at the last Committee. The points raised are:</w:t>
      </w:r>
    </w:p>
    <w:p w:rsidR="003C40E1" w:rsidRDefault="003C40E1" w:rsidP="007E1F26">
      <w:pPr>
        <w:jc w:val="both"/>
        <w:rPr>
          <w:rFonts w:ascii="Arial" w:hAnsi="Arial" w:cs="Arial"/>
          <w:sz w:val="24"/>
          <w:szCs w:val="24"/>
        </w:rPr>
      </w:pPr>
    </w:p>
    <w:p w:rsidR="003C40E1" w:rsidRDefault="003C40E1" w:rsidP="003C40E1">
      <w:pPr>
        <w:pStyle w:val="ListParagraph"/>
        <w:numPr>
          <w:ilvl w:val="0"/>
          <w:numId w:val="19"/>
        </w:numPr>
        <w:jc w:val="both"/>
        <w:rPr>
          <w:rFonts w:ascii="Arial" w:hAnsi="Arial" w:cs="Arial"/>
          <w:sz w:val="24"/>
          <w:szCs w:val="24"/>
        </w:rPr>
      </w:pPr>
      <w:r>
        <w:rPr>
          <w:rFonts w:ascii="Arial" w:hAnsi="Arial" w:cs="Arial"/>
          <w:sz w:val="24"/>
          <w:szCs w:val="24"/>
        </w:rPr>
        <w:t>Pre application consultation – the applicant has set out the details of the pre application consultation that was carried out, the address points from where responses were received and the comments that were made.</w:t>
      </w:r>
    </w:p>
    <w:p w:rsidR="003C40E1" w:rsidRDefault="003C40E1" w:rsidP="003C40E1">
      <w:pPr>
        <w:pStyle w:val="ListParagraph"/>
        <w:numPr>
          <w:ilvl w:val="0"/>
          <w:numId w:val="19"/>
        </w:numPr>
        <w:jc w:val="both"/>
        <w:rPr>
          <w:rFonts w:ascii="Arial" w:hAnsi="Arial" w:cs="Arial"/>
          <w:sz w:val="24"/>
          <w:szCs w:val="24"/>
        </w:rPr>
      </w:pPr>
      <w:r>
        <w:rPr>
          <w:rFonts w:ascii="Arial" w:hAnsi="Arial" w:cs="Arial"/>
          <w:sz w:val="24"/>
          <w:szCs w:val="24"/>
        </w:rPr>
        <w:t>An overview of the responses that have been received from consultees in relation to some of the key planning issues.</w:t>
      </w:r>
    </w:p>
    <w:p w:rsidR="003C40E1" w:rsidRDefault="003C40E1" w:rsidP="003C40E1">
      <w:pPr>
        <w:pStyle w:val="ListParagraph"/>
        <w:numPr>
          <w:ilvl w:val="0"/>
          <w:numId w:val="19"/>
        </w:numPr>
        <w:jc w:val="both"/>
        <w:rPr>
          <w:rFonts w:ascii="Arial" w:hAnsi="Arial" w:cs="Arial"/>
          <w:sz w:val="24"/>
          <w:szCs w:val="24"/>
        </w:rPr>
      </w:pPr>
      <w:r>
        <w:rPr>
          <w:rFonts w:ascii="Arial" w:hAnsi="Arial" w:cs="Arial"/>
          <w:sz w:val="24"/>
          <w:szCs w:val="24"/>
        </w:rPr>
        <w:t>Comments on shadow flicker including an explanation of why the shadow flicker issues that were raised in relation to the wind turbine in Skelmersdale would not occur at this site</w:t>
      </w:r>
      <w:r w:rsidR="002C725F">
        <w:rPr>
          <w:rFonts w:ascii="Arial" w:hAnsi="Arial" w:cs="Arial"/>
          <w:sz w:val="24"/>
          <w:szCs w:val="24"/>
        </w:rPr>
        <w:t>.</w:t>
      </w:r>
    </w:p>
    <w:p w:rsidR="002C725F" w:rsidRDefault="002C725F" w:rsidP="002C725F">
      <w:pPr>
        <w:jc w:val="both"/>
        <w:rPr>
          <w:rFonts w:ascii="Arial" w:hAnsi="Arial" w:cs="Arial"/>
          <w:sz w:val="24"/>
          <w:szCs w:val="24"/>
        </w:rPr>
      </w:pPr>
    </w:p>
    <w:p w:rsidR="002C725F" w:rsidRDefault="00232B23" w:rsidP="002C725F">
      <w:pPr>
        <w:jc w:val="both"/>
        <w:rPr>
          <w:rFonts w:ascii="Arial" w:hAnsi="Arial" w:cs="Arial"/>
          <w:sz w:val="24"/>
          <w:szCs w:val="24"/>
        </w:rPr>
      </w:pPr>
      <w:r>
        <w:rPr>
          <w:rFonts w:ascii="Arial" w:hAnsi="Arial" w:cs="Arial"/>
          <w:sz w:val="24"/>
          <w:szCs w:val="24"/>
        </w:rPr>
        <w:t>Advice:</w:t>
      </w:r>
      <w:r w:rsidR="002C725F">
        <w:rPr>
          <w:rFonts w:ascii="Arial" w:hAnsi="Arial" w:cs="Arial"/>
          <w:sz w:val="24"/>
          <w:szCs w:val="24"/>
        </w:rPr>
        <w:t xml:space="preserve"> The comments contained in the applicant's letter are covered in the committee report.</w:t>
      </w:r>
    </w:p>
    <w:p w:rsidR="00762AD4" w:rsidRPr="002C725F" w:rsidRDefault="00762AD4" w:rsidP="002C725F">
      <w:pPr>
        <w:jc w:val="both"/>
        <w:rPr>
          <w:rFonts w:ascii="Arial" w:hAnsi="Arial" w:cs="Arial"/>
          <w:sz w:val="24"/>
          <w:szCs w:val="24"/>
        </w:rPr>
      </w:pPr>
    </w:p>
    <w:p w:rsidR="00762AD4" w:rsidRDefault="00762AD4" w:rsidP="00762AD4">
      <w:pPr>
        <w:overflowPunct/>
        <w:textAlignment w:val="auto"/>
        <w:rPr>
          <w:rFonts w:ascii="Arial" w:hAnsi="Arial" w:cs="Arial"/>
          <w:b/>
          <w:sz w:val="24"/>
          <w:szCs w:val="24"/>
          <w:lang w:eastAsia="en-GB"/>
        </w:rPr>
      </w:pPr>
      <w:r>
        <w:rPr>
          <w:rFonts w:ascii="Arial" w:hAnsi="Arial" w:cs="Arial"/>
          <w:b/>
          <w:sz w:val="24"/>
          <w:szCs w:val="24"/>
        </w:rPr>
        <w:t>Item 5 -</w:t>
      </w:r>
      <w:r w:rsidRPr="000240FC">
        <w:rPr>
          <w:rFonts w:ascii="Arial" w:hAnsi="Arial" w:cs="Arial"/>
          <w:b/>
          <w:sz w:val="24"/>
          <w:szCs w:val="24"/>
        </w:rPr>
        <w:t xml:space="preserve"> Applica</w:t>
      </w:r>
      <w:r>
        <w:rPr>
          <w:rFonts w:ascii="Arial" w:hAnsi="Arial" w:cs="Arial"/>
          <w:b/>
          <w:sz w:val="24"/>
          <w:szCs w:val="24"/>
        </w:rPr>
        <w:t>tion LCC/2015/0067</w:t>
      </w:r>
      <w:r w:rsidRPr="00143C5E">
        <w:rPr>
          <w:rFonts w:ascii="Arial" w:hAnsi="Arial" w:cs="Arial"/>
          <w:b/>
          <w:sz w:val="24"/>
          <w:szCs w:val="24"/>
        </w:rPr>
        <w:t xml:space="preserve"> </w:t>
      </w:r>
      <w:r>
        <w:rPr>
          <w:rFonts w:ascii="Arial" w:hAnsi="Arial" w:cs="Arial"/>
          <w:b/>
          <w:sz w:val="24"/>
          <w:szCs w:val="24"/>
        </w:rPr>
        <w:t>–</w:t>
      </w:r>
      <w:r w:rsidRPr="00143C5E">
        <w:rPr>
          <w:rFonts w:ascii="Arial" w:hAnsi="Arial" w:cs="Arial"/>
          <w:b/>
          <w:sz w:val="24"/>
          <w:szCs w:val="24"/>
        </w:rPr>
        <w:t xml:space="preserve"> </w:t>
      </w:r>
      <w:r>
        <w:rPr>
          <w:rFonts w:ascii="Arial" w:hAnsi="Arial" w:cs="Arial"/>
          <w:b/>
          <w:sz w:val="24"/>
          <w:szCs w:val="24"/>
        </w:rPr>
        <w:t>Jubilee Wood</w:t>
      </w:r>
    </w:p>
    <w:p w:rsidR="009955EC" w:rsidRDefault="009955EC" w:rsidP="007E1F26">
      <w:pPr>
        <w:jc w:val="both"/>
        <w:rPr>
          <w:rFonts w:ascii="Arial" w:hAnsi="Arial" w:cs="Arial"/>
          <w:b/>
          <w:sz w:val="24"/>
          <w:szCs w:val="24"/>
        </w:rPr>
      </w:pPr>
    </w:p>
    <w:p w:rsidR="00762AD4" w:rsidRDefault="00762AD4" w:rsidP="00762AD4">
      <w:pPr>
        <w:overflowPunct/>
        <w:textAlignment w:val="auto"/>
        <w:rPr>
          <w:rFonts w:ascii="Arial" w:hAnsi="Arial" w:cs="Arial"/>
          <w:sz w:val="24"/>
          <w:szCs w:val="24"/>
          <w:lang w:eastAsia="en-GB"/>
        </w:rPr>
      </w:pPr>
      <w:r w:rsidRPr="00C51769">
        <w:rPr>
          <w:rFonts w:ascii="Arial" w:hAnsi="Arial" w:cs="Arial"/>
          <w:sz w:val="24"/>
          <w:szCs w:val="24"/>
          <w:lang w:eastAsia="en-GB"/>
        </w:rPr>
        <w:t xml:space="preserve">The applicant has submitted further information to support and justify the location of the development within the Green Belt </w:t>
      </w:r>
      <w:r w:rsidR="001C0B46">
        <w:rPr>
          <w:rFonts w:ascii="Arial" w:hAnsi="Arial" w:cs="Arial"/>
          <w:sz w:val="24"/>
          <w:szCs w:val="24"/>
          <w:lang w:eastAsia="en-GB"/>
        </w:rPr>
        <w:t xml:space="preserve">and </w:t>
      </w:r>
      <w:r w:rsidRPr="00C51769">
        <w:rPr>
          <w:rFonts w:ascii="Arial" w:hAnsi="Arial" w:cs="Arial"/>
          <w:sz w:val="24"/>
          <w:szCs w:val="24"/>
          <w:lang w:eastAsia="en-GB"/>
        </w:rPr>
        <w:t>has provided a plan of a proposed alteration to the central reservation loc</w:t>
      </w:r>
      <w:r w:rsidR="001C0B46">
        <w:rPr>
          <w:rFonts w:ascii="Arial" w:hAnsi="Arial" w:cs="Arial"/>
          <w:sz w:val="24"/>
          <w:szCs w:val="24"/>
          <w:lang w:eastAsia="en-GB"/>
        </w:rPr>
        <w:t>ated opposite the site entrance.</w:t>
      </w:r>
    </w:p>
    <w:p w:rsidR="001C0B46" w:rsidRPr="00C51769" w:rsidRDefault="001C0B46" w:rsidP="00762AD4">
      <w:pPr>
        <w:overflowPunct/>
        <w:textAlignment w:val="auto"/>
        <w:rPr>
          <w:rFonts w:ascii="Arial" w:hAnsi="Arial" w:cs="Arial"/>
          <w:sz w:val="24"/>
          <w:szCs w:val="24"/>
        </w:rPr>
      </w:pPr>
    </w:p>
    <w:p w:rsidR="00762AD4" w:rsidRDefault="001C0B46" w:rsidP="00762AD4">
      <w:pPr>
        <w:overflowPunct/>
        <w:textAlignment w:val="auto"/>
        <w:rPr>
          <w:rFonts w:ascii="Arial" w:hAnsi="Arial" w:cs="Arial"/>
          <w:sz w:val="24"/>
          <w:szCs w:val="24"/>
          <w:lang w:eastAsia="en-GB"/>
        </w:rPr>
      </w:pPr>
      <w:r>
        <w:rPr>
          <w:rFonts w:ascii="Arial" w:hAnsi="Arial" w:cs="Arial"/>
          <w:sz w:val="24"/>
          <w:szCs w:val="24"/>
        </w:rPr>
        <w:t>In terms of Green Belt</w:t>
      </w:r>
      <w:r w:rsidR="00DA3B0C">
        <w:rPr>
          <w:rFonts w:ascii="Arial" w:hAnsi="Arial" w:cs="Arial"/>
          <w:sz w:val="24"/>
          <w:szCs w:val="24"/>
        </w:rPr>
        <w:t>,</w:t>
      </w:r>
      <w:r>
        <w:rPr>
          <w:rFonts w:ascii="Arial" w:hAnsi="Arial" w:cs="Arial"/>
          <w:sz w:val="24"/>
          <w:szCs w:val="24"/>
        </w:rPr>
        <w:t xml:space="preserve"> the applicant states that the site was</w:t>
      </w:r>
      <w:r w:rsidR="00762AD4" w:rsidRPr="00C51769">
        <w:rPr>
          <w:rFonts w:ascii="Arial" w:hAnsi="Arial" w:cs="Arial"/>
          <w:sz w:val="24"/>
          <w:szCs w:val="24"/>
        </w:rPr>
        <w:t xml:space="preserve"> used a </w:t>
      </w:r>
      <w:r>
        <w:rPr>
          <w:rFonts w:ascii="Arial" w:hAnsi="Arial" w:cs="Arial"/>
          <w:sz w:val="24"/>
          <w:szCs w:val="24"/>
          <w:lang w:eastAsia="en-GB"/>
        </w:rPr>
        <w:t xml:space="preserve">haulage depot </w:t>
      </w:r>
      <w:r w:rsidR="00762AD4" w:rsidRPr="00C51769">
        <w:rPr>
          <w:rFonts w:ascii="Arial" w:hAnsi="Arial" w:cs="Arial"/>
          <w:sz w:val="24"/>
          <w:szCs w:val="24"/>
          <w:lang w:eastAsia="en-GB"/>
        </w:rPr>
        <w:t xml:space="preserve"> for app</w:t>
      </w:r>
      <w:r>
        <w:rPr>
          <w:rFonts w:ascii="Arial" w:hAnsi="Arial" w:cs="Arial"/>
          <w:sz w:val="24"/>
          <w:szCs w:val="24"/>
          <w:lang w:eastAsia="en-GB"/>
        </w:rPr>
        <w:t>roximately 30 years prior to its</w:t>
      </w:r>
      <w:r w:rsidR="00762AD4" w:rsidRPr="00C51769">
        <w:rPr>
          <w:rFonts w:ascii="Arial" w:hAnsi="Arial" w:cs="Arial"/>
          <w:sz w:val="24"/>
          <w:szCs w:val="24"/>
          <w:lang w:eastAsia="en-GB"/>
        </w:rPr>
        <w:t xml:space="preserve"> use as a yard associated with the construction of the M58 Motorway in the late 1970’s and early 1980's. In approximately 2012 the local planning authority, recognising the previously developed nature of the land, approached the owner with a view to identifying the site for a park and ride scheme associated with Edge Hill University. Since that date the local authority have promoted the land as an appropriate location for a travellers' site, a use which the owner did not wish to pursue. The applicant states that these uses would have a much greater impact on openness than the scheme proposed</w:t>
      </w:r>
      <w:r>
        <w:rPr>
          <w:rFonts w:ascii="Arial" w:hAnsi="Arial" w:cs="Arial"/>
          <w:sz w:val="24"/>
          <w:szCs w:val="24"/>
          <w:lang w:eastAsia="en-GB"/>
        </w:rPr>
        <w:t xml:space="preserve">. </w:t>
      </w:r>
    </w:p>
    <w:p w:rsidR="001C0B46" w:rsidRPr="006801D1" w:rsidRDefault="001C0B46" w:rsidP="00762AD4">
      <w:pPr>
        <w:overflowPunct/>
        <w:textAlignment w:val="auto"/>
        <w:rPr>
          <w:rFonts w:ascii="Arial" w:hAnsi="Arial" w:cs="Arial"/>
          <w:sz w:val="24"/>
          <w:szCs w:val="24"/>
          <w:lang w:eastAsia="en-GB"/>
        </w:rPr>
      </w:pPr>
    </w:p>
    <w:p w:rsidR="00762AD4" w:rsidRPr="00C51769" w:rsidRDefault="00762AD4" w:rsidP="00762AD4">
      <w:pPr>
        <w:overflowPunct/>
        <w:textAlignment w:val="auto"/>
        <w:rPr>
          <w:rFonts w:ascii="Arial" w:hAnsi="Arial" w:cs="Arial"/>
          <w:sz w:val="24"/>
          <w:szCs w:val="24"/>
          <w:lang w:eastAsia="en-GB"/>
        </w:rPr>
      </w:pPr>
      <w:r w:rsidRPr="00C51769">
        <w:rPr>
          <w:rFonts w:ascii="Arial" w:hAnsi="Arial" w:cs="Arial"/>
          <w:sz w:val="24"/>
          <w:szCs w:val="24"/>
          <w:lang w:eastAsia="en-GB"/>
        </w:rPr>
        <w:t xml:space="preserve">The applicant states that the development would accord with Paragraph 89 of the NPPF as the footprint of the proposed warehouse would be smaller than the combined area of the two derelict buildings that it </w:t>
      </w:r>
      <w:r w:rsidRPr="00762AD4">
        <w:rPr>
          <w:rFonts w:ascii="Arial" w:hAnsi="Arial" w:cs="Arial"/>
          <w:color w:val="000000" w:themeColor="text1"/>
          <w:sz w:val="24"/>
          <w:szCs w:val="24"/>
          <w:lang w:eastAsia="en-GB"/>
        </w:rPr>
        <w:t xml:space="preserve">would replace, and because the land can be classed as a previously developed site </w:t>
      </w:r>
      <w:r w:rsidR="00DA3B0C">
        <w:rPr>
          <w:rFonts w:ascii="Arial" w:hAnsi="Arial" w:cs="Arial"/>
          <w:color w:val="000000" w:themeColor="text1"/>
          <w:sz w:val="24"/>
          <w:szCs w:val="24"/>
          <w:lang w:eastAsia="en-GB"/>
        </w:rPr>
        <w:t>as the</w:t>
      </w:r>
      <w:r w:rsidRPr="00762AD4">
        <w:rPr>
          <w:rFonts w:ascii="Arial" w:hAnsi="Arial" w:cs="Arial"/>
          <w:color w:val="000000" w:themeColor="text1"/>
          <w:sz w:val="24"/>
          <w:szCs w:val="24"/>
          <w:lang w:eastAsia="en-GB"/>
        </w:rPr>
        <w:t xml:space="preserve"> remaining permanent structures </w:t>
      </w:r>
      <w:r w:rsidR="00DA3B0C">
        <w:rPr>
          <w:rFonts w:ascii="Arial" w:hAnsi="Arial" w:cs="Arial"/>
          <w:color w:val="000000" w:themeColor="text1"/>
          <w:sz w:val="24"/>
          <w:szCs w:val="24"/>
          <w:lang w:eastAsia="en-GB"/>
        </w:rPr>
        <w:t xml:space="preserve">are still present and </w:t>
      </w:r>
      <w:r w:rsidRPr="00762AD4">
        <w:rPr>
          <w:rFonts w:ascii="Arial" w:hAnsi="Arial" w:cs="Arial"/>
          <w:color w:val="000000" w:themeColor="text1"/>
          <w:sz w:val="24"/>
          <w:szCs w:val="24"/>
          <w:lang w:eastAsia="en-GB"/>
        </w:rPr>
        <w:t xml:space="preserve">have </w:t>
      </w:r>
      <w:r w:rsidR="00DA3B0C">
        <w:rPr>
          <w:rFonts w:ascii="Arial" w:hAnsi="Arial" w:cs="Arial"/>
          <w:color w:val="000000" w:themeColor="text1"/>
          <w:sz w:val="24"/>
          <w:szCs w:val="24"/>
          <w:lang w:eastAsia="en-GB"/>
        </w:rPr>
        <w:t xml:space="preserve">not </w:t>
      </w:r>
      <w:r w:rsidRPr="00762AD4">
        <w:rPr>
          <w:rFonts w:ascii="Arial" w:hAnsi="Arial" w:cs="Arial"/>
          <w:color w:val="000000" w:themeColor="text1"/>
          <w:sz w:val="24"/>
          <w:szCs w:val="24"/>
          <w:lang w:eastAsia="en-GB"/>
        </w:rPr>
        <w:t>blended into the landscape</w:t>
      </w:r>
      <w:r w:rsidRPr="00C51769">
        <w:rPr>
          <w:rFonts w:ascii="Arial" w:hAnsi="Arial" w:cs="Arial"/>
          <w:color w:val="FF0000"/>
          <w:sz w:val="24"/>
          <w:szCs w:val="24"/>
          <w:lang w:eastAsia="en-GB"/>
        </w:rPr>
        <w:t>.</w:t>
      </w:r>
    </w:p>
    <w:p w:rsidR="00762AD4" w:rsidRPr="00C51769" w:rsidRDefault="00762AD4" w:rsidP="00762AD4">
      <w:pPr>
        <w:overflowPunct/>
        <w:textAlignment w:val="auto"/>
        <w:rPr>
          <w:rFonts w:ascii="Arial" w:hAnsi="Arial" w:cs="Arial"/>
          <w:sz w:val="24"/>
          <w:szCs w:val="24"/>
          <w:lang w:eastAsia="en-GB"/>
        </w:rPr>
      </w:pPr>
    </w:p>
    <w:p w:rsidR="00762AD4" w:rsidRDefault="00762AD4" w:rsidP="00762AD4">
      <w:pPr>
        <w:overflowPunct/>
        <w:textAlignment w:val="auto"/>
        <w:rPr>
          <w:rFonts w:ascii="Arial" w:hAnsi="Arial" w:cs="Arial"/>
          <w:sz w:val="24"/>
          <w:szCs w:val="24"/>
          <w:lang w:eastAsia="en-GB"/>
        </w:rPr>
      </w:pPr>
      <w:r w:rsidRPr="00C51769">
        <w:rPr>
          <w:rFonts w:ascii="Arial" w:hAnsi="Arial" w:cs="Arial"/>
          <w:sz w:val="24"/>
          <w:szCs w:val="24"/>
          <w:lang w:eastAsia="en-GB"/>
        </w:rPr>
        <w:t xml:space="preserve">The applicant also states that the development would accord with Paragraph 90 of the NPPF because the development would be both a </w:t>
      </w:r>
      <w:r w:rsidRPr="00C51769">
        <w:rPr>
          <w:rFonts w:ascii="Arial" w:hAnsi="Arial" w:cs="Arial"/>
          <w:color w:val="333333"/>
          <w:sz w:val="24"/>
          <w:szCs w:val="24"/>
          <w:lang w:eastAsia="en-GB"/>
        </w:rPr>
        <w:t xml:space="preserve">mineral extraction and an engineering operation. It would be classed as mineral extraction as the proposed </w:t>
      </w:r>
      <w:r w:rsidRPr="00C51769">
        <w:rPr>
          <w:rFonts w:ascii="Arial" w:hAnsi="Arial" w:cs="Arial"/>
          <w:sz w:val="24"/>
          <w:szCs w:val="24"/>
          <w:lang w:eastAsia="en-GB"/>
        </w:rPr>
        <w:t>storage and blending of soils requires the collection and depositing of soil</w:t>
      </w:r>
      <w:r w:rsidR="00DA3B0C">
        <w:rPr>
          <w:rFonts w:ascii="Arial" w:hAnsi="Arial" w:cs="Arial"/>
          <w:sz w:val="24"/>
          <w:szCs w:val="24"/>
          <w:lang w:eastAsia="en-GB"/>
        </w:rPr>
        <w:t>s at the site</w:t>
      </w:r>
      <w:r w:rsidRPr="00C51769">
        <w:rPr>
          <w:rFonts w:ascii="Arial" w:hAnsi="Arial" w:cs="Arial"/>
          <w:sz w:val="24"/>
          <w:szCs w:val="24"/>
          <w:lang w:eastAsia="en-GB"/>
        </w:rPr>
        <w:t xml:space="preserve"> </w:t>
      </w:r>
      <w:r w:rsidR="00A777FA">
        <w:rPr>
          <w:rFonts w:ascii="Arial" w:hAnsi="Arial" w:cs="Arial"/>
          <w:sz w:val="24"/>
          <w:szCs w:val="24"/>
          <w:lang w:eastAsia="en-GB"/>
        </w:rPr>
        <w:t>that have</w:t>
      </w:r>
      <w:r w:rsidRPr="00C51769">
        <w:rPr>
          <w:rFonts w:ascii="Arial" w:hAnsi="Arial" w:cs="Arial"/>
          <w:sz w:val="24"/>
          <w:szCs w:val="24"/>
          <w:lang w:eastAsia="en-GB"/>
        </w:rPr>
        <w:t xml:space="preserve"> been extracted during operations such as road construction</w:t>
      </w:r>
      <w:r w:rsidR="00A777FA">
        <w:rPr>
          <w:rFonts w:ascii="Arial" w:hAnsi="Arial" w:cs="Arial"/>
          <w:sz w:val="24"/>
          <w:szCs w:val="24"/>
          <w:lang w:eastAsia="en-GB"/>
        </w:rPr>
        <w:t>.</w:t>
      </w:r>
    </w:p>
    <w:p w:rsidR="00A777FA" w:rsidRPr="00C51769" w:rsidRDefault="00A777FA" w:rsidP="00762AD4">
      <w:pPr>
        <w:overflowPunct/>
        <w:textAlignment w:val="auto"/>
        <w:rPr>
          <w:rFonts w:ascii="Arial" w:hAnsi="Arial" w:cs="Arial"/>
          <w:sz w:val="24"/>
          <w:szCs w:val="24"/>
          <w:lang w:eastAsia="en-GB"/>
        </w:rPr>
      </w:pPr>
    </w:p>
    <w:p w:rsidR="00762AD4" w:rsidRDefault="00762AD4" w:rsidP="00762AD4">
      <w:pPr>
        <w:overflowPunct/>
        <w:textAlignment w:val="auto"/>
        <w:rPr>
          <w:rFonts w:ascii="Arial" w:hAnsi="Arial" w:cs="Arial"/>
          <w:sz w:val="24"/>
          <w:szCs w:val="24"/>
          <w:lang w:eastAsia="en-GB"/>
        </w:rPr>
      </w:pPr>
      <w:r w:rsidRPr="00C51769">
        <w:rPr>
          <w:rFonts w:ascii="Arial" w:hAnsi="Arial" w:cs="Arial"/>
          <w:sz w:val="24"/>
          <w:szCs w:val="24"/>
          <w:lang w:eastAsia="en-GB"/>
        </w:rPr>
        <w:t>The applicant also argues that pre</w:t>
      </w:r>
      <w:r w:rsidRPr="00C51769">
        <w:rPr>
          <w:rFonts w:ascii="Cambria Math" w:hAnsi="Cambria Math" w:cs="Cambria Math"/>
          <w:sz w:val="24"/>
          <w:szCs w:val="24"/>
          <w:lang w:eastAsia="en-GB"/>
        </w:rPr>
        <w:t>‐</w:t>
      </w:r>
      <w:r w:rsidRPr="00C51769">
        <w:rPr>
          <w:rFonts w:ascii="Arial" w:hAnsi="Arial" w:cs="Arial"/>
          <w:sz w:val="24"/>
          <w:szCs w:val="24"/>
          <w:lang w:eastAsia="en-GB"/>
        </w:rPr>
        <w:t xml:space="preserve">application advice was provided by LCC that dealt specifically with the matter of Green Belt and that stated quite clearly that </w:t>
      </w:r>
      <w:r w:rsidRPr="00C51769">
        <w:rPr>
          <w:rFonts w:ascii="Arial" w:hAnsi="Arial" w:cs="Arial"/>
          <w:i/>
          <w:iCs/>
          <w:sz w:val="24"/>
          <w:szCs w:val="24"/>
          <w:lang w:eastAsia="en-GB"/>
        </w:rPr>
        <w:t xml:space="preserve">“With regard to the issues regarding the more general change of use of the land necessary to establish the soil processing facility, I note the policy at Paragraph 90 of the NPPF that such developments are not inappropriate provided they preserve openness and do not conflict with the purposes of including land within the Green Belt.” </w:t>
      </w:r>
      <w:r w:rsidRPr="00C51769">
        <w:rPr>
          <w:rFonts w:ascii="Arial" w:hAnsi="Arial" w:cs="Arial"/>
          <w:iCs/>
          <w:sz w:val="24"/>
          <w:szCs w:val="24"/>
          <w:lang w:eastAsia="en-GB"/>
        </w:rPr>
        <w:t xml:space="preserve">The applicant also states that it was confirmed </w:t>
      </w:r>
      <w:r w:rsidRPr="00C51769">
        <w:rPr>
          <w:rFonts w:ascii="Arial" w:hAnsi="Arial" w:cs="Arial"/>
          <w:sz w:val="24"/>
          <w:szCs w:val="24"/>
          <w:lang w:eastAsia="en-GB"/>
        </w:rPr>
        <w:t>that new buildings in the Green Belt would not normally be considered appropriate, but it was recognised that if it could be demonstrated that the new buildings were similar in scale to the buildings currently on site this would be regarded as acceptable, and this is precisely what the application proposes.</w:t>
      </w:r>
      <w:r w:rsidRPr="00C51769">
        <w:rPr>
          <w:rFonts w:ascii="Arial" w:hAnsi="Arial" w:cs="Arial"/>
          <w:iCs/>
          <w:sz w:val="24"/>
          <w:szCs w:val="24"/>
          <w:lang w:eastAsia="en-GB"/>
        </w:rPr>
        <w:t xml:space="preserve"> The applicant feels that this shows that LCC has </w:t>
      </w:r>
      <w:r w:rsidR="00A777FA">
        <w:rPr>
          <w:rFonts w:ascii="Arial" w:hAnsi="Arial" w:cs="Arial"/>
          <w:sz w:val="24"/>
          <w:szCs w:val="24"/>
          <w:lang w:eastAsia="en-GB"/>
        </w:rPr>
        <w:t>acknowledged</w:t>
      </w:r>
      <w:r w:rsidRPr="00D05A22">
        <w:rPr>
          <w:rFonts w:ascii="Arial" w:hAnsi="Arial" w:cs="Arial"/>
          <w:sz w:val="24"/>
          <w:szCs w:val="24"/>
          <w:lang w:eastAsia="en-GB"/>
        </w:rPr>
        <w:t xml:space="preserve"> that the operation proposed would fall within the forms of development set out in the NPPF which are considered to be not inappropriate in the Green Belt. </w:t>
      </w:r>
    </w:p>
    <w:p w:rsidR="00A777FA" w:rsidRPr="00D05A22" w:rsidRDefault="00A777FA" w:rsidP="00762AD4">
      <w:pPr>
        <w:overflowPunct/>
        <w:textAlignment w:val="auto"/>
        <w:rPr>
          <w:rFonts w:ascii="Arial" w:hAnsi="Arial" w:cs="Arial"/>
          <w:sz w:val="24"/>
          <w:szCs w:val="24"/>
          <w:lang w:eastAsia="en-GB"/>
        </w:rPr>
      </w:pPr>
    </w:p>
    <w:p w:rsidR="00762AD4" w:rsidRPr="00D05A22" w:rsidRDefault="001C0B46" w:rsidP="00762AD4">
      <w:pPr>
        <w:overflowPunct/>
        <w:textAlignment w:val="auto"/>
        <w:rPr>
          <w:rFonts w:ascii="Arial" w:hAnsi="Arial" w:cs="Arial"/>
          <w:sz w:val="24"/>
          <w:szCs w:val="24"/>
        </w:rPr>
      </w:pPr>
      <w:r>
        <w:rPr>
          <w:rFonts w:ascii="Arial" w:hAnsi="Arial" w:cs="Arial"/>
          <w:sz w:val="24"/>
          <w:szCs w:val="24"/>
          <w:lang w:eastAsia="en-GB"/>
        </w:rPr>
        <w:t>To address the highway concerns, the applicant has submitted a plan showing how</w:t>
      </w:r>
      <w:r w:rsidR="00762AD4" w:rsidRPr="00D05A22">
        <w:rPr>
          <w:rFonts w:ascii="Arial" w:hAnsi="Arial" w:cs="Arial"/>
          <w:sz w:val="24"/>
          <w:szCs w:val="24"/>
          <w:lang w:eastAsia="en-GB"/>
        </w:rPr>
        <w:t xml:space="preserve"> the central reservation located opposite the site entrance</w:t>
      </w:r>
      <w:r>
        <w:rPr>
          <w:rFonts w:ascii="Arial" w:hAnsi="Arial" w:cs="Arial"/>
          <w:sz w:val="24"/>
          <w:szCs w:val="24"/>
          <w:lang w:eastAsia="en-GB"/>
        </w:rPr>
        <w:t xml:space="preserve"> would be altered</w:t>
      </w:r>
      <w:r w:rsidR="00762AD4" w:rsidRPr="00D05A22">
        <w:rPr>
          <w:rFonts w:ascii="Arial" w:hAnsi="Arial" w:cs="Arial"/>
          <w:sz w:val="24"/>
          <w:szCs w:val="24"/>
          <w:lang w:eastAsia="en-GB"/>
        </w:rPr>
        <w:t xml:space="preserve"> </w:t>
      </w:r>
      <w:r>
        <w:rPr>
          <w:rFonts w:ascii="Arial" w:hAnsi="Arial" w:cs="Arial"/>
          <w:sz w:val="24"/>
          <w:szCs w:val="24"/>
          <w:lang w:eastAsia="en-GB"/>
        </w:rPr>
        <w:t>by exte</w:t>
      </w:r>
      <w:r w:rsidR="00762AD4" w:rsidRPr="00D05A22">
        <w:rPr>
          <w:rFonts w:ascii="Arial" w:hAnsi="Arial" w:cs="Arial"/>
          <w:sz w:val="24"/>
          <w:szCs w:val="24"/>
        </w:rPr>
        <w:t xml:space="preserve">nding the central reservation to prevent HGV's from turning right from the southbound A570. A 'No right turn' sign would also be provided. The applicant states this </w:t>
      </w:r>
      <w:r w:rsidR="00762AD4" w:rsidRPr="00D05A22">
        <w:rPr>
          <w:rFonts w:ascii="Arial" w:hAnsi="Arial" w:cs="Arial"/>
          <w:color w:val="000000" w:themeColor="text1"/>
          <w:sz w:val="24"/>
          <w:szCs w:val="24"/>
        </w:rPr>
        <w:t>would force any commercial traffic visiting the site from the M58 direction to travel along the A570 to the Lodge Lane/ Bushey Lane roundabout and return along the other carriageway thus avoiding</w:t>
      </w:r>
      <w:r>
        <w:rPr>
          <w:rFonts w:ascii="Arial" w:hAnsi="Arial" w:cs="Arial"/>
          <w:color w:val="000000" w:themeColor="text1"/>
          <w:sz w:val="24"/>
          <w:szCs w:val="24"/>
        </w:rPr>
        <w:t xml:space="preserve"> HGV's having to </w:t>
      </w:r>
      <w:r w:rsidR="00762AD4" w:rsidRPr="00D05A22">
        <w:rPr>
          <w:rFonts w:ascii="Arial" w:hAnsi="Arial" w:cs="Arial"/>
          <w:color w:val="000000" w:themeColor="text1"/>
          <w:sz w:val="24"/>
          <w:szCs w:val="24"/>
        </w:rPr>
        <w:t>cross the central reservation</w:t>
      </w:r>
      <w:r w:rsidR="00762AD4" w:rsidRPr="00D05A22">
        <w:rPr>
          <w:rFonts w:ascii="Arial" w:hAnsi="Arial" w:cs="Arial"/>
          <w:color w:val="1F497D"/>
          <w:sz w:val="24"/>
          <w:szCs w:val="24"/>
        </w:rPr>
        <w:t xml:space="preserve">. </w:t>
      </w:r>
    </w:p>
    <w:p w:rsidR="00762AD4" w:rsidRDefault="00762AD4" w:rsidP="007E1F26">
      <w:pPr>
        <w:jc w:val="both"/>
        <w:rPr>
          <w:rFonts w:ascii="Arial" w:hAnsi="Arial" w:cs="Arial"/>
          <w:b/>
          <w:sz w:val="24"/>
          <w:szCs w:val="24"/>
        </w:rPr>
      </w:pPr>
    </w:p>
    <w:p w:rsidR="00E12413" w:rsidRDefault="00E12413" w:rsidP="00E12413">
      <w:pPr>
        <w:overflowPunct/>
        <w:textAlignment w:val="auto"/>
        <w:rPr>
          <w:rFonts w:ascii="Arial" w:hAnsi="Arial" w:cs="Arial"/>
          <w:b/>
          <w:sz w:val="24"/>
          <w:szCs w:val="24"/>
          <w:lang w:eastAsia="en-GB"/>
        </w:rPr>
      </w:pPr>
      <w:r>
        <w:rPr>
          <w:rFonts w:ascii="Arial" w:hAnsi="Arial" w:cs="Arial"/>
          <w:b/>
          <w:sz w:val="24"/>
          <w:szCs w:val="24"/>
          <w:lang w:eastAsia="en-GB"/>
        </w:rPr>
        <w:t>Consultations</w:t>
      </w:r>
    </w:p>
    <w:p w:rsidR="00E12413" w:rsidRPr="001D17F9" w:rsidRDefault="00E12413" w:rsidP="00E12413">
      <w:pPr>
        <w:overflowPunct/>
        <w:ind w:left="720"/>
        <w:textAlignment w:val="auto"/>
        <w:rPr>
          <w:rFonts w:ascii="Arial" w:hAnsi="Arial" w:cs="Arial"/>
          <w:b/>
          <w:sz w:val="24"/>
          <w:szCs w:val="24"/>
          <w:lang w:eastAsia="en-GB"/>
        </w:rPr>
      </w:pPr>
    </w:p>
    <w:p w:rsidR="00E12413" w:rsidRDefault="00E12413" w:rsidP="00E12413">
      <w:pPr>
        <w:rPr>
          <w:rFonts w:ascii="Arial" w:hAnsi="Arial" w:cs="Arial"/>
          <w:color w:val="000000" w:themeColor="text1"/>
          <w:sz w:val="24"/>
          <w:szCs w:val="24"/>
        </w:rPr>
      </w:pPr>
      <w:r w:rsidRPr="00E14C73">
        <w:rPr>
          <w:rFonts w:ascii="Arial" w:hAnsi="Arial" w:cs="Arial"/>
          <w:color w:val="000000" w:themeColor="text1"/>
          <w:sz w:val="24"/>
          <w:szCs w:val="24"/>
          <w:lang w:eastAsia="en-GB"/>
        </w:rPr>
        <w:t xml:space="preserve">LCC Developer Support (Highways) – </w:t>
      </w:r>
      <w:r w:rsidR="00A777FA">
        <w:rPr>
          <w:rFonts w:ascii="Arial" w:hAnsi="Arial" w:cs="Arial"/>
          <w:color w:val="000000" w:themeColor="text1"/>
          <w:sz w:val="24"/>
          <w:szCs w:val="24"/>
          <w:lang w:eastAsia="en-GB"/>
        </w:rPr>
        <w:t>Consider</w:t>
      </w:r>
      <w:r w:rsidR="00DA3B0C">
        <w:rPr>
          <w:rFonts w:ascii="Arial" w:hAnsi="Arial" w:cs="Arial"/>
          <w:color w:val="000000" w:themeColor="text1"/>
          <w:sz w:val="24"/>
          <w:szCs w:val="24"/>
          <w:lang w:eastAsia="en-GB"/>
        </w:rPr>
        <w:t>s</w:t>
      </w:r>
      <w:r w:rsidR="00A777FA">
        <w:rPr>
          <w:rFonts w:ascii="Arial" w:hAnsi="Arial" w:cs="Arial"/>
          <w:color w:val="000000" w:themeColor="text1"/>
          <w:sz w:val="24"/>
          <w:szCs w:val="24"/>
          <w:lang w:eastAsia="en-GB"/>
        </w:rPr>
        <w:t xml:space="preserve"> that the amendments to the central reservation on the A570 do not address the previous highway </w:t>
      </w:r>
      <w:r w:rsidR="00232B23">
        <w:rPr>
          <w:rFonts w:ascii="Arial" w:hAnsi="Arial" w:cs="Arial"/>
          <w:color w:val="000000" w:themeColor="text1"/>
          <w:sz w:val="24"/>
          <w:szCs w:val="24"/>
          <w:lang w:eastAsia="en-GB"/>
        </w:rPr>
        <w:t xml:space="preserve">concerns. </w:t>
      </w:r>
      <w:r w:rsidR="005118A2">
        <w:rPr>
          <w:rFonts w:ascii="Arial" w:hAnsi="Arial" w:cs="Arial"/>
          <w:color w:val="000000" w:themeColor="text1"/>
          <w:sz w:val="24"/>
          <w:szCs w:val="24"/>
        </w:rPr>
        <w:t xml:space="preserve">There </w:t>
      </w:r>
      <w:r w:rsidRPr="00E14C73">
        <w:rPr>
          <w:rFonts w:ascii="Arial" w:hAnsi="Arial" w:cs="Arial"/>
          <w:color w:val="000000" w:themeColor="text1"/>
          <w:sz w:val="24"/>
          <w:szCs w:val="24"/>
        </w:rPr>
        <w:t>are several gaps in the central reservation along the length of carriageway between the site entrance and the Lodg</w:t>
      </w:r>
      <w:r w:rsidR="005118A2">
        <w:rPr>
          <w:rFonts w:ascii="Arial" w:hAnsi="Arial" w:cs="Arial"/>
          <w:color w:val="000000" w:themeColor="text1"/>
          <w:sz w:val="24"/>
          <w:szCs w:val="24"/>
        </w:rPr>
        <w:t>e Lane / Bushey Lane roundabout and i</w:t>
      </w:r>
      <w:r w:rsidRPr="00E14C73">
        <w:rPr>
          <w:rFonts w:ascii="Arial" w:hAnsi="Arial" w:cs="Arial"/>
          <w:color w:val="000000" w:themeColor="text1"/>
          <w:sz w:val="24"/>
          <w:szCs w:val="24"/>
        </w:rPr>
        <w:t>t is likely that vehicles will take the first opportunity to turn right rather than travelling to the Lodge Lane/Bushey Lane roundabout. This would result in HGVs doing 'U turns' and as there are no filter lanes for turning right at any of the gaps in the reservation, the vehicles would need to utilise both lanes of the carriageway to enable them to manoeuvre into the gap which would be unacceptable and dangerous</w:t>
      </w:r>
      <w:r w:rsidR="005118A2">
        <w:rPr>
          <w:rFonts w:ascii="Arial" w:hAnsi="Arial" w:cs="Arial"/>
          <w:color w:val="000000" w:themeColor="text1"/>
          <w:sz w:val="24"/>
          <w:szCs w:val="24"/>
        </w:rPr>
        <w:t>.</w:t>
      </w:r>
    </w:p>
    <w:p w:rsidR="005118A2" w:rsidRPr="00B302BB" w:rsidRDefault="005118A2" w:rsidP="00E12413">
      <w:pPr>
        <w:rPr>
          <w:rFonts w:ascii="Arial" w:hAnsi="Arial" w:cs="Arial"/>
          <w:color w:val="000000" w:themeColor="text1"/>
          <w:sz w:val="24"/>
          <w:szCs w:val="24"/>
        </w:rPr>
      </w:pPr>
    </w:p>
    <w:p w:rsidR="00E12413" w:rsidRPr="00B302BB" w:rsidRDefault="005118A2" w:rsidP="00E12413">
      <w:pPr>
        <w:overflowPunct/>
        <w:autoSpaceDE/>
        <w:autoSpaceDN/>
        <w:adjustRightInd/>
        <w:spacing w:after="160" w:line="259" w:lineRule="auto"/>
        <w:textAlignment w:val="auto"/>
        <w:rPr>
          <w:rFonts w:ascii="Arial" w:hAnsi="Arial" w:cs="Arial"/>
          <w:color w:val="000000" w:themeColor="text1"/>
          <w:sz w:val="24"/>
          <w:szCs w:val="24"/>
        </w:rPr>
      </w:pPr>
      <w:r>
        <w:rPr>
          <w:rFonts w:ascii="Arial" w:hAnsi="Arial" w:cs="Arial"/>
          <w:color w:val="000000" w:themeColor="text1"/>
          <w:sz w:val="24"/>
          <w:szCs w:val="24"/>
        </w:rPr>
        <w:t xml:space="preserve">Representations – Two </w:t>
      </w:r>
      <w:r w:rsidR="00232B23">
        <w:rPr>
          <w:rFonts w:ascii="Arial" w:hAnsi="Arial" w:cs="Arial"/>
          <w:color w:val="000000" w:themeColor="text1"/>
          <w:sz w:val="24"/>
          <w:szCs w:val="24"/>
        </w:rPr>
        <w:t xml:space="preserve">further </w:t>
      </w:r>
      <w:r w:rsidR="00232B23" w:rsidRPr="00B302BB">
        <w:rPr>
          <w:rFonts w:ascii="Arial" w:hAnsi="Arial" w:cs="Arial"/>
          <w:color w:val="000000" w:themeColor="text1"/>
          <w:sz w:val="24"/>
          <w:szCs w:val="24"/>
        </w:rPr>
        <w:t>representations</w:t>
      </w:r>
      <w:r w:rsidR="00E12413" w:rsidRPr="00B302BB">
        <w:rPr>
          <w:rFonts w:ascii="Arial" w:hAnsi="Arial" w:cs="Arial"/>
          <w:color w:val="000000" w:themeColor="text1"/>
          <w:sz w:val="24"/>
          <w:szCs w:val="24"/>
        </w:rPr>
        <w:t xml:space="preserve"> have been </w:t>
      </w:r>
      <w:r w:rsidR="00232B23" w:rsidRPr="00B302BB">
        <w:rPr>
          <w:rFonts w:ascii="Arial" w:hAnsi="Arial" w:cs="Arial"/>
          <w:color w:val="000000" w:themeColor="text1"/>
          <w:sz w:val="24"/>
          <w:szCs w:val="24"/>
        </w:rPr>
        <w:t xml:space="preserve">received </w:t>
      </w:r>
      <w:r w:rsidR="00232B23">
        <w:rPr>
          <w:rFonts w:ascii="Arial" w:hAnsi="Arial" w:cs="Arial"/>
          <w:color w:val="000000" w:themeColor="text1"/>
          <w:sz w:val="24"/>
          <w:szCs w:val="24"/>
        </w:rPr>
        <w:t>raising</w:t>
      </w:r>
      <w:r>
        <w:rPr>
          <w:rFonts w:ascii="Arial" w:hAnsi="Arial" w:cs="Arial"/>
          <w:color w:val="000000" w:themeColor="text1"/>
          <w:sz w:val="24"/>
          <w:szCs w:val="24"/>
        </w:rPr>
        <w:t xml:space="preserve"> </w:t>
      </w:r>
      <w:r w:rsidR="00232B23">
        <w:rPr>
          <w:rFonts w:ascii="Arial" w:hAnsi="Arial" w:cs="Arial"/>
          <w:color w:val="000000" w:themeColor="text1"/>
          <w:sz w:val="24"/>
          <w:szCs w:val="24"/>
        </w:rPr>
        <w:t xml:space="preserve">the </w:t>
      </w:r>
      <w:r w:rsidR="00232B23" w:rsidRPr="00B302BB">
        <w:rPr>
          <w:rFonts w:ascii="Arial" w:hAnsi="Arial" w:cs="Arial"/>
          <w:color w:val="000000" w:themeColor="text1"/>
          <w:sz w:val="24"/>
          <w:szCs w:val="24"/>
        </w:rPr>
        <w:t>following</w:t>
      </w:r>
      <w:r w:rsidR="00E12413">
        <w:rPr>
          <w:rFonts w:ascii="Arial" w:hAnsi="Arial" w:cs="Arial"/>
          <w:color w:val="000000" w:themeColor="text1"/>
          <w:sz w:val="24"/>
          <w:szCs w:val="24"/>
        </w:rPr>
        <w:t xml:space="preserve"> </w:t>
      </w:r>
      <w:r>
        <w:rPr>
          <w:rFonts w:ascii="Arial" w:hAnsi="Arial" w:cs="Arial"/>
          <w:color w:val="000000" w:themeColor="text1"/>
          <w:sz w:val="24"/>
          <w:szCs w:val="24"/>
        </w:rPr>
        <w:t>issues</w:t>
      </w:r>
      <w:r w:rsidR="00E12413" w:rsidRPr="00B302BB">
        <w:rPr>
          <w:rFonts w:ascii="Arial" w:hAnsi="Arial" w:cs="Arial"/>
          <w:color w:val="000000" w:themeColor="text1"/>
          <w:sz w:val="24"/>
          <w:szCs w:val="24"/>
        </w:rPr>
        <w:t>:</w:t>
      </w:r>
    </w:p>
    <w:p w:rsidR="00E12413" w:rsidRPr="00B302BB" w:rsidRDefault="00E12413" w:rsidP="00E12413">
      <w:pPr>
        <w:pStyle w:val="ListParagraph"/>
        <w:numPr>
          <w:ilvl w:val="0"/>
          <w:numId w:val="21"/>
        </w:numPr>
        <w:overflowPunct/>
        <w:autoSpaceDE/>
        <w:autoSpaceDN/>
        <w:adjustRightInd/>
        <w:spacing w:after="160" w:line="259" w:lineRule="auto"/>
        <w:ind w:left="284" w:hanging="284"/>
        <w:textAlignment w:val="auto"/>
        <w:rPr>
          <w:rFonts w:ascii="Arial" w:hAnsi="Arial" w:cs="Arial"/>
          <w:color w:val="000000" w:themeColor="text1"/>
          <w:sz w:val="24"/>
          <w:szCs w:val="24"/>
        </w:rPr>
      </w:pPr>
      <w:r w:rsidRPr="00B302BB">
        <w:rPr>
          <w:rFonts w:ascii="Arial" w:hAnsi="Arial" w:cs="Arial"/>
          <w:color w:val="000000" w:themeColor="text1"/>
          <w:sz w:val="24"/>
          <w:szCs w:val="24"/>
        </w:rPr>
        <w:t>The safety of the operation and its impact on our health and amenity.</w:t>
      </w:r>
    </w:p>
    <w:p w:rsidR="00E12413" w:rsidRPr="00B302BB" w:rsidRDefault="00E12413" w:rsidP="00E12413">
      <w:pPr>
        <w:pStyle w:val="ListParagraph"/>
        <w:numPr>
          <w:ilvl w:val="0"/>
          <w:numId w:val="21"/>
        </w:numPr>
        <w:overflowPunct/>
        <w:autoSpaceDE/>
        <w:autoSpaceDN/>
        <w:adjustRightInd/>
        <w:spacing w:after="160" w:line="259" w:lineRule="auto"/>
        <w:ind w:left="284" w:hanging="284"/>
        <w:textAlignment w:val="auto"/>
        <w:rPr>
          <w:rFonts w:ascii="Arial" w:hAnsi="Arial" w:cs="Arial"/>
          <w:color w:val="000000" w:themeColor="text1"/>
          <w:sz w:val="24"/>
          <w:szCs w:val="24"/>
        </w:rPr>
      </w:pPr>
      <w:r w:rsidRPr="00B302BB">
        <w:rPr>
          <w:rFonts w:ascii="Arial" w:hAnsi="Arial" w:cs="Arial"/>
          <w:color w:val="000000" w:themeColor="text1"/>
          <w:sz w:val="24"/>
          <w:szCs w:val="24"/>
        </w:rPr>
        <w:t>The impact on the local road network and road safety.</w:t>
      </w:r>
    </w:p>
    <w:p w:rsidR="00E12413" w:rsidRDefault="00E12413" w:rsidP="00E12413">
      <w:pPr>
        <w:pStyle w:val="ListParagraph"/>
        <w:numPr>
          <w:ilvl w:val="0"/>
          <w:numId w:val="21"/>
        </w:numPr>
        <w:overflowPunct/>
        <w:autoSpaceDE/>
        <w:autoSpaceDN/>
        <w:adjustRightInd/>
        <w:spacing w:after="160" w:line="259" w:lineRule="auto"/>
        <w:ind w:left="284" w:hanging="284"/>
        <w:textAlignment w:val="auto"/>
        <w:rPr>
          <w:rFonts w:ascii="Arial" w:hAnsi="Arial" w:cs="Arial"/>
          <w:color w:val="000000" w:themeColor="text1"/>
          <w:sz w:val="24"/>
          <w:szCs w:val="24"/>
        </w:rPr>
      </w:pPr>
      <w:r w:rsidRPr="00B302BB">
        <w:rPr>
          <w:rFonts w:ascii="Arial" w:hAnsi="Arial" w:cs="Arial"/>
          <w:color w:val="000000" w:themeColor="text1"/>
          <w:sz w:val="24"/>
          <w:szCs w:val="24"/>
        </w:rPr>
        <w:t>The sharing of the entrance to the site with the entrance to the cycle trails.</w:t>
      </w:r>
    </w:p>
    <w:p w:rsidR="00D003EF" w:rsidRDefault="00D003EF" w:rsidP="00D003EF">
      <w:pPr>
        <w:overflowPunct/>
        <w:textAlignment w:val="auto"/>
        <w:rPr>
          <w:rFonts w:ascii="Arial" w:hAnsi="Arial" w:cs="Arial"/>
          <w:b/>
          <w:sz w:val="24"/>
          <w:szCs w:val="24"/>
        </w:rPr>
      </w:pPr>
      <w:r w:rsidRPr="00E14C73">
        <w:rPr>
          <w:rFonts w:ascii="Arial" w:hAnsi="Arial" w:cs="Arial"/>
          <w:b/>
          <w:sz w:val="24"/>
          <w:szCs w:val="24"/>
        </w:rPr>
        <w:t>Advice</w:t>
      </w:r>
    </w:p>
    <w:p w:rsidR="00D003EF" w:rsidRDefault="00D003EF" w:rsidP="00D003EF">
      <w:pPr>
        <w:overflowPunct/>
        <w:textAlignment w:val="auto"/>
        <w:rPr>
          <w:rFonts w:ascii="Arial" w:hAnsi="Arial" w:cs="Arial"/>
          <w:b/>
          <w:sz w:val="24"/>
          <w:szCs w:val="24"/>
        </w:rPr>
      </w:pPr>
    </w:p>
    <w:p w:rsidR="00D003EF" w:rsidRPr="00860CF8" w:rsidRDefault="00D003EF" w:rsidP="00D003EF">
      <w:pPr>
        <w:overflowPunct/>
        <w:textAlignment w:val="auto"/>
        <w:rPr>
          <w:rFonts w:ascii="Arial" w:hAnsi="Arial" w:cs="Arial"/>
          <w:sz w:val="24"/>
          <w:szCs w:val="24"/>
        </w:rPr>
      </w:pPr>
      <w:r w:rsidRPr="00860CF8">
        <w:rPr>
          <w:rFonts w:ascii="Arial" w:hAnsi="Arial" w:cs="Arial"/>
          <w:sz w:val="24"/>
          <w:szCs w:val="24"/>
        </w:rPr>
        <w:t>The advice in the</w:t>
      </w:r>
      <w:r>
        <w:rPr>
          <w:rFonts w:ascii="Arial" w:hAnsi="Arial" w:cs="Arial"/>
          <w:sz w:val="24"/>
          <w:szCs w:val="24"/>
        </w:rPr>
        <w:t xml:space="preserve"> committee </w:t>
      </w:r>
      <w:r w:rsidRPr="00860CF8">
        <w:rPr>
          <w:rFonts w:ascii="Arial" w:hAnsi="Arial" w:cs="Arial"/>
          <w:sz w:val="24"/>
          <w:szCs w:val="24"/>
        </w:rPr>
        <w:t>report is repeated</w:t>
      </w:r>
      <w:r>
        <w:rPr>
          <w:rFonts w:ascii="Arial" w:hAnsi="Arial" w:cs="Arial"/>
          <w:sz w:val="24"/>
          <w:szCs w:val="24"/>
        </w:rPr>
        <w:t xml:space="preserve"> and </w:t>
      </w:r>
      <w:r w:rsidR="005118A2">
        <w:rPr>
          <w:rFonts w:ascii="Arial" w:hAnsi="Arial" w:cs="Arial"/>
          <w:sz w:val="24"/>
          <w:szCs w:val="24"/>
        </w:rPr>
        <w:t xml:space="preserve">supplemented by </w:t>
      </w:r>
      <w:r w:rsidRPr="00860CF8">
        <w:rPr>
          <w:rFonts w:ascii="Arial" w:hAnsi="Arial" w:cs="Arial"/>
          <w:sz w:val="24"/>
          <w:szCs w:val="24"/>
        </w:rPr>
        <w:t>the following:</w:t>
      </w:r>
    </w:p>
    <w:p w:rsidR="00D003EF" w:rsidRPr="00860CF8" w:rsidRDefault="00D003EF" w:rsidP="00D003EF">
      <w:pPr>
        <w:overflowPunct/>
        <w:textAlignment w:val="auto"/>
        <w:rPr>
          <w:rFonts w:ascii="Arial" w:hAnsi="Arial" w:cs="Arial"/>
          <w:sz w:val="24"/>
          <w:szCs w:val="24"/>
        </w:rPr>
      </w:pPr>
    </w:p>
    <w:p w:rsidR="005118A2" w:rsidRPr="005118A2" w:rsidRDefault="00D003EF" w:rsidP="00CF0C3E">
      <w:pPr>
        <w:pStyle w:val="ListParagraph"/>
        <w:numPr>
          <w:ilvl w:val="0"/>
          <w:numId w:val="22"/>
        </w:numPr>
        <w:overflowPunct/>
        <w:ind w:left="284" w:hanging="284"/>
        <w:textAlignment w:val="auto"/>
        <w:rPr>
          <w:rFonts w:ascii="Arial" w:hAnsi="Arial" w:cs="Arial"/>
          <w:color w:val="000000" w:themeColor="text1"/>
          <w:sz w:val="24"/>
          <w:szCs w:val="24"/>
          <w:lang w:eastAsia="en-GB"/>
        </w:rPr>
      </w:pPr>
      <w:r w:rsidRPr="005118A2">
        <w:rPr>
          <w:rFonts w:ascii="Arial" w:hAnsi="Arial" w:cs="Arial"/>
          <w:sz w:val="24"/>
          <w:szCs w:val="24"/>
        </w:rPr>
        <w:t xml:space="preserve">The use </w:t>
      </w:r>
      <w:r w:rsidR="005118A2" w:rsidRPr="005118A2">
        <w:rPr>
          <w:rFonts w:ascii="Arial" w:hAnsi="Arial" w:cs="Arial"/>
          <w:sz w:val="24"/>
          <w:szCs w:val="24"/>
          <w:lang w:eastAsia="en-GB"/>
        </w:rPr>
        <w:t>of the site for</w:t>
      </w:r>
      <w:r w:rsidRPr="005118A2">
        <w:rPr>
          <w:rFonts w:ascii="Arial" w:hAnsi="Arial" w:cs="Arial"/>
          <w:sz w:val="24"/>
          <w:szCs w:val="24"/>
          <w:lang w:eastAsia="en-GB"/>
        </w:rPr>
        <w:t xml:space="preserve"> a hotel that was granted planning permission in 1991</w:t>
      </w:r>
      <w:r w:rsidRPr="005118A2">
        <w:rPr>
          <w:rFonts w:ascii="ArialMT" w:hAnsi="ArialMT" w:cs="ArialMT"/>
          <w:sz w:val="24"/>
          <w:szCs w:val="24"/>
          <w:lang w:eastAsia="en-GB"/>
        </w:rPr>
        <w:t xml:space="preserve"> was never implemented and therefore there is no fall back position that the applicant </w:t>
      </w:r>
      <w:r w:rsidRPr="005118A2">
        <w:rPr>
          <w:rFonts w:ascii="ArialMT" w:hAnsi="ArialMT" w:cs="ArialMT"/>
          <w:sz w:val="24"/>
          <w:szCs w:val="24"/>
          <w:lang w:eastAsia="en-GB"/>
        </w:rPr>
        <w:lastRenderedPageBreak/>
        <w:t xml:space="preserve">can now claim as justifying the further development of the site. </w:t>
      </w:r>
      <w:r w:rsidR="005118A2">
        <w:rPr>
          <w:rFonts w:ascii="ArialMT" w:hAnsi="ArialMT" w:cs="ArialMT"/>
          <w:sz w:val="24"/>
          <w:szCs w:val="24"/>
          <w:lang w:eastAsia="en-GB"/>
        </w:rPr>
        <w:t>There is no permission or lawful use for any other activity on the site</w:t>
      </w:r>
    </w:p>
    <w:p w:rsidR="00D003EF" w:rsidRPr="005118A2" w:rsidRDefault="00D003EF" w:rsidP="00CF0C3E">
      <w:pPr>
        <w:pStyle w:val="ListParagraph"/>
        <w:numPr>
          <w:ilvl w:val="0"/>
          <w:numId w:val="22"/>
        </w:numPr>
        <w:overflowPunct/>
        <w:ind w:left="284" w:hanging="284"/>
        <w:textAlignment w:val="auto"/>
        <w:rPr>
          <w:rFonts w:ascii="Arial" w:hAnsi="Arial" w:cs="Arial"/>
          <w:color w:val="000000" w:themeColor="text1"/>
          <w:sz w:val="24"/>
          <w:szCs w:val="24"/>
          <w:lang w:eastAsia="en-GB"/>
        </w:rPr>
      </w:pPr>
      <w:r w:rsidRPr="005118A2">
        <w:rPr>
          <w:rFonts w:ascii="Arial" w:hAnsi="Arial" w:cs="Arial"/>
          <w:sz w:val="24"/>
          <w:szCs w:val="24"/>
          <w:lang w:eastAsia="en-GB"/>
        </w:rPr>
        <w:t>The foo</w:t>
      </w:r>
      <w:r w:rsidR="005118A2">
        <w:rPr>
          <w:rFonts w:ascii="Arial" w:hAnsi="Arial" w:cs="Arial"/>
          <w:sz w:val="24"/>
          <w:szCs w:val="24"/>
          <w:lang w:eastAsia="en-GB"/>
        </w:rPr>
        <w:t>tprint of the proposed building</w:t>
      </w:r>
      <w:r w:rsidRPr="005118A2">
        <w:rPr>
          <w:rFonts w:ascii="Arial" w:hAnsi="Arial" w:cs="Arial"/>
          <w:sz w:val="24"/>
          <w:szCs w:val="24"/>
          <w:lang w:eastAsia="en-GB"/>
        </w:rPr>
        <w:t xml:space="preserve"> would be 464.5sq.m. and hence would not be smaller than the </w:t>
      </w:r>
      <w:r w:rsidR="005118A2">
        <w:rPr>
          <w:rFonts w:ascii="Arial" w:hAnsi="Arial" w:cs="Arial"/>
          <w:sz w:val="24"/>
          <w:szCs w:val="24"/>
          <w:lang w:eastAsia="en-GB"/>
        </w:rPr>
        <w:t xml:space="preserve">area </w:t>
      </w:r>
      <w:r w:rsidRPr="005118A2">
        <w:rPr>
          <w:rFonts w:ascii="Arial" w:hAnsi="Arial" w:cs="Arial"/>
          <w:sz w:val="24"/>
          <w:szCs w:val="24"/>
          <w:lang w:eastAsia="en-GB"/>
        </w:rPr>
        <w:t xml:space="preserve">of the two derelict buildings that it would </w:t>
      </w:r>
      <w:r w:rsidRPr="005118A2">
        <w:rPr>
          <w:rFonts w:ascii="Arial" w:hAnsi="Arial" w:cs="Arial"/>
          <w:color w:val="000000" w:themeColor="text1"/>
          <w:sz w:val="24"/>
          <w:szCs w:val="24"/>
          <w:lang w:eastAsia="en-GB"/>
        </w:rPr>
        <w:t xml:space="preserve">replace. It is considered that the land cannot be classed as a previously developed site as the remains of the former mine buildings and access infrastructure have blended into the </w:t>
      </w:r>
      <w:r w:rsidRPr="005118A2">
        <w:rPr>
          <w:rFonts w:ascii="Arial" w:hAnsi="Arial" w:cs="Arial"/>
          <w:color w:val="333333"/>
          <w:sz w:val="24"/>
          <w:szCs w:val="24"/>
          <w:lang w:eastAsia="en-GB"/>
        </w:rPr>
        <w:t xml:space="preserve">landscape </w:t>
      </w:r>
      <w:r w:rsidRPr="005118A2">
        <w:rPr>
          <w:rFonts w:ascii="Arial" w:hAnsi="Arial" w:cs="Arial"/>
          <w:color w:val="000000" w:themeColor="text1"/>
          <w:sz w:val="24"/>
          <w:szCs w:val="24"/>
          <w:lang w:eastAsia="en-GB"/>
        </w:rPr>
        <w:t>in the process of time and the site now has the appearance of a woodland. Therefore the development would not accord with Paragraph 89 of the NPPF.</w:t>
      </w:r>
    </w:p>
    <w:p w:rsidR="00D003EF" w:rsidRPr="005118A2" w:rsidRDefault="00D003EF" w:rsidP="00D003EF">
      <w:pPr>
        <w:pStyle w:val="ListParagraph"/>
        <w:numPr>
          <w:ilvl w:val="0"/>
          <w:numId w:val="22"/>
        </w:numPr>
        <w:overflowPunct/>
        <w:ind w:left="284" w:hanging="284"/>
        <w:textAlignment w:val="auto"/>
        <w:rPr>
          <w:rFonts w:ascii="Arial" w:hAnsi="Arial" w:cs="Arial"/>
          <w:color w:val="000000" w:themeColor="text1"/>
          <w:sz w:val="24"/>
          <w:szCs w:val="24"/>
          <w:lang w:eastAsia="en-GB"/>
        </w:rPr>
      </w:pPr>
      <w:r w:rsidRPr="00326D13">
        <w:rPr>
          <w:rFonts w:ascii="Arial" w:hAnsi="Arial" w:cs="Arial"/>
          <w:color w:val="000000" w:themeColor="text1"/>
          <w:sz w:val="24"/>
          <w:szCs w:val="24"/>
          <w:lang w:eastAsia="en-GB"/>
        </w:rPr>
        <w:t xml:space="preserve">The storage of soil at the site is </w:t>
      </w:r>
      <w:r w:rsidR="005118A2">
        <w:rPr>
          <w:rFonts w:ascii="Arial" w:hAnsi="Arial" w:cs="Arial"/>
          <w:color w:val="000000" w:themeColor="text1"/>
          <w:sz w:val="24"/>
          <w:szCs w:val="24"/>
          <w:lang w:eastAsia="en-GB"/>
        </w:rPr>
        <w:t xml:space="preserve">not </w:t>
      </w:r>
      <w:r w:rsidRPr="005118A2">
        <w:rPr>
          <w:rFonts w:ascii="Arial" w:hAnsi="Arial" w:cs="Arial"/>
          <w:color w:val="000000" w:themeColor="text1"/>
          <w:sz w:val="24"/>
          <w:szCs w:val="24"/>
          <w:lang w:eastAsia="en-GB"/>
        </w:rPr>
        <w:t xml:space="preserve">considered </w:t>
      </w:r>
      <w:r w:rsidR="005118A2">
        <w:rPr>
          <w:rFonts w:ascii="Arial" w:hAnsi="Arial" w:cs="Arial"/>
          <w:color w:val="000000" w:themeColor="text1"/>
          <w:sz w:val="24"/>
          <w:szCs w:val="24"/>
          <w:lang w:eastAsia="en-GB"/>
        </w:rPr>
        <w:t xml:space="preserve">to be a </w:t>
      </w:r>
      <w:r w:rsidRPr="00326D13">
        <w:rPr>
          <w:rFonts w:ascii="Arial" w:hAnsi="Arial" w:cs="Arial"/>
          <w:color w:val="000000" w:themeColor="text1"/>
          <w:sz w:val="24"/>
          <w:szCs w:val="24"/>
          <w:lang w:eastAsia="en-GB"/>
        </w:rPr>
        <w:t>mineral extraction process</w:t>
      </w:r>
      <w:r w:rsidR="005118A2">
        <w:rPr>
          <w:rFonts w:ascii="Arial" w:hAnsi="Arial" w:cs="Arial"/>
          <w:color w:val="000000" w:themeColor="text1"/>
          <w:sz w:val="24"/>
          <w:szCs w:val="24"/>
          <w:lang w:eastAsia="en-GB"/>
        </w:rPr>
        <w:t>.</w:t>
      </w:r>
      <w:r w:rsidRPr="00326D13">
        <w:rPr>
          <w:rFonts w:ascii="Arial" w:hAnsi="Arial" w:cs="Arial"/>
          <w:color w:val="000000" w:themeColor="text1"/>
          <w:sz w:val="24"/>
          <w:szCs w:val="24"/>
          <w:lang w:eastAsia="en-GB"/>
        </w:rPr>
        <w:t xml:space="preserve"> Whilst the changes in ground levels proposed would be an engineering operations, the application is primarily for the change of use of land to an industrial use. Therefore the development would not accord with Paragraph 90 of the NPPF as the proposed use would be inappropriate development in the Green Belt.</w:t>
      </w:r>
      <w:r w:rsidR="005118A2">
        <w:rPr>
          <w:rFonts w:ascii="Arial" w:hAnsi="Arial" w:cs="Arial"/>
          <w:color w:val="000000" w:themeColor="text1"/>
          <w:sz w:val="24"/>
          <w:szCs w:val="24"/>
          <w:lang w:eastAsia="en-GB"/>
        </w:rPr>
        <w:t xml:space="preserve"> </w:t>
      </w:r>
      <w:r w:rsidRPr="005118A2">
        <w:rPr>
          <w:rFonts w:ascii="Arial" w:hAnsi="Arial" w:cs="Arial"/>
          <w:color w:val="000000" w:themeColor="text1"/>
          <w:sz w:val="24"/>
          <w:szCs w:val="24"/>
          <w:lang w:eastAsia="en-GB"/>
        </w:rPr>
        <w:t>The pre-application advice correctly stated the paragraphs of the NPPF for Green Belt policy to which the development would have to comply.</w:t>
      </w:r>
    </w:p>
    <w:p w:rsidR="00D003EF" w:rsidRPr="00326D13" w:rsidRDefault="00D003EF" w:rsidP="00D003EF">
      <w:pPr>
        <w:overflowPunct/>
        <w:textAlignment w:val="auto"/>
        <w:rPr>
          <w:rFonts w:ascii="Arial" w:hAnsi="Arial" w:cs="Arial"/>
          <w:color w:val="000000" w:themeColor="text1"/>
          <w:sz w:val="24"/>
          <w:szCs w:val="24"/>
          <w:lang w:eastAsia="en-GB"/>
        </w:rPr>
      </w:pPr>
    </w:p>
    <w:p w:rsidR="00D003EF" w:rsidRDefault="00D003EF" w:rsidP="00D003EF">
      <w:pPr>
        <w:overflowPunct/>
        <w:textAlignment w:val="auto"/>
        <w:rPr>
          <w:rFonts w:ascii="Arial" w:hAnsi="Arial" w:cs="Arial"/>
          <w:color w:val="000000" w:themeColor="text1"/>
          <w:sz w:val="24"/>
          <w:szCs w:val="24"/>
        </w:rPr>
      </w:pPr>
      <w:r w:rsidRPr="00326D13">
        <w:rPr>
          <w:rFonts w:ascii="Arial" w:hAnsi="Arial" w:cs="Arial"/>
          <w:color w:val="000000" w:themeColor="text1"/>
          <w:sz w:val="24"/>
          <w:szCs w:val="24"/>
          <w:lang w:eastAsia="en-GB"/>
        </w:rPr>
        <w:t>The proposed alteration to the central reservation</w:t>
      </w:r>
      <w:r w:rsidRPr="00326D13">
        <w:rPr>
          <w:rFonts w:ascii="Arial" w:hAnsi="Arial" w:cs="Arial"/>
          <w:color w:val="000000" w:themeColor="text1"/>
          <w:sz w:val="24"/>
          <w:szCs w:val="24"/>
        </w:rPr>
        <w:t xml:space="preserve"> has been incorporated into the Committee Presentation as Slide 6.</w:t>
      </w:r>
      <w:r w:rsidRPr="00326D13">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The p</w:t>
      </w:r>
      <w:r w:rsidRPr="00E14C73">
        <w:rPr>
          <w:rFonts w:ascii="Arial" w:hAnsi="Arial" w:cs="Arial"/>
          <w:color w:val="000000" w:themeColor="text1"/>
          <w:sz w:val="24"/>
          <w:szCs w:val="24"/>
        </w:rPr>
        <w:t>revent</w:t>
      </w:r>
      <w:r>
        <w:rPr>
          <w:rFonts w:ascii="Arial" w:hAnsi="Arial" w:cs="Arial"/>
          <w:color w:val="000000" w:themeColor="text1"/>
          <w:sz w:val="24"/>
          <w:szCs w:val="24"/>
        </w:rPr>
        <w:t>ion of</w:t>
      </w:r>
      <w:r w:rsidRPr="00E14C73">
        <w:rPr>
          <w:rFonts w:ascii="Arial" w:hAnsi="Arial" w:cs="Arial"/>
          <w:color w:val="000000" w:themeColor="text1"/>
          <w:sz w:val="24"/>
          <w:szCs w:val="24"/>
        </w:rPr>
        <w:t xml:space="preserve"> HGVs turning right across the central reservation into the site </w:t>
      </w:r>
      <w:r>
        <w:rPr>
          <w:rFonts w:ascii="Arial" w:hAnsi="Arial" w:cs="Arial"/>
          <w:color w:val="000000" w:themeColor="text1"/>
          <w:sz w:val="24"/>
          <w:szCs w:val="24"/>
        </w:rPr>
        <w:t xml:space="preserve">and </w:t>
      </w:r>
      <w:r w:rsidRPr="00E14C73">
        <w:rPr>
          <w:rFonts w:ascii="Arial" w:hAnsi="Arial" w:cs="Arial"/>
          <w:color w:val="000000" w:themeColor="text1"/>
          <w:sz w:val="24"/>
          <w:szCs w:val="24"/>
        </w:rPr>
        <w:t>send</w:t>
      </w:r>
      <w:r>
        <w:rPr>
          <w:rFonts w:ascii="Arial" w:hAnsi="Arial" w:cs="Arial"/>
          <w:color w:val="000000" w:themeColor="text1"/>
          <w:sz w:val="24"/>
          <w:szCs w:val="24"/>
        </w:rPr>
        <w:t>ing</w:t>
      </w:r>
      <w:r w:rsidRPr="00E14C73">
        <w:rPr>
          <w:rFonts w:ascii="Arial" w:hAnsi="Arial" w:cs="Arial"/>
          <w:color w:val="000000" w:themeColor="text1"/>
          <w:sz w:val="24"/>
          <w:szCs w:val="24"/>
        </w:rPr>
        <w:t xml:space="preserve"> them further south</w:t>
      </w:r>
      <w:r>
        <w:rPr>
          <w:rFonts w:ascii="Arial" w:hAnsi="Arial" w:cs="Arial"/>
          <w:color w:val="000000" w:themeColor="text1"/>
          <w:sz w:val="24"/>
          <w:szCs w:val="24"/>
        </w:rPr>
        <w:t xml:space="preserve"> to </w:t>
      </w:r>
      <w:r w:rsidRPr="00E14C73">
        <w:rPr>
          <w:rFonts w:ascii="Arial" w:hAnsi="Arial" w:cs="Arial"/>
          <w:color w:val="000000" w:themeColor="text1"/>
          <w:sz w:val="24"/>
          <w:szCs w:val="24"/>
        </w:rPr>
        <w:t>the Lodge Lane/Bushey Lane roundabout</w:t>
      </w:r>
      <w:r>
        <w:rPr>
          <w:rFonts w:ascii="Arial" w:hAnsi="Arial" w:cs="Arial"/>
          <w:color w:val="000000" w:themeColor="text1"/>
          <w:sz w:val="24"/>
          <w:szCs w:val="24"/>
        </w:rPr>
        <w:t xml:space="preserve"> would be an additional distance of 2.5km in each direction and where </w:t>
      </w:r>
      <w:r w:rsidRPr="00E14C73">
        <w:rPr>
          <w:rFonts w:ascii="Arial" w:hAnsi="Arial" w:cs="Arial"/>
          <w:color w:val="000000" w:themeColor="text1"/>
          <w:sz w:val="24"/>
          <w:szCs w:val="24"/>
        </w:rPr>
        <w:t>there are</w:t>
      </w:r>
      <w:r>
        <w:rPr>
          <w:rFonts w:ascii="Arial" w:hAnsi="Arial" w:cs="Arial"/>
          <w:color w:val="000000" w:themeColor="text1"/>
          <w:sz w:val="24"/>
          <w:szCs w:val="24"/>
        </w:rPr>
        <w:t xml:space="preserve"> five </w:t>
      </w:r>
      <w:r w:rsidRPr="00E14C73">
        <w:rPr>
          <w:rFonts w:ascii="Arial" w:hAnsi="Arial" w:cs="Arial"/>
          <w:color w:val="000000" w:themeColor="text1"/>
          <w:sz w:val="24"/>
          <w:szCs w:val="24"/>
        </w:rPr>
        <w:t xml:space="preserve">gaps in the central reservation </w:t>
      </w:r>
      <w:r>
        <w:rPr>
          <w:rFonts w:ascii="Arial" w:hAnsi="Arial" w:cs="Arial"/>
          <w:color w:val="000000" w:themeColor="text1"/>
          <w:sz w:val="24"/>
          <w:szCs w:val="24"/>
        </w:rPr>
        <w:t>through which</w:t>
      </w:r>
      <w:r w:rsidRPr="00E14C73">
        <w:rPr>
          <w:rFonts w:ascii="Arial" w:hAnsi="Arial" w:cs="Arial"/>
          <w:color w:val="000000" w:themeColor="text1"/>
          <w:sz w:val="24"/>
          <w:szCs w:val="24"/>
        </w:rPr>
        <w:t xml:space="preserve"> vehicles</w:t>
      </w:r>
      <w:r>
        <w:rPr>
          <w:rFonts w:ascii="Arial" w:hAnsi="Arial" w:cs="Arial"/>
          <w:color w:val="000000" w:themeColor="text1"/>
          <w:sz w:val="24"/>
          <w:szCs w:val="24"/>
        </w:rPr>
        <w:t xml:space="preserve"> could undertake a 'U' turn to avoid having to travel</w:t>
      </w:r>
      <w:r w:rsidRPr="00E14C73">
        <w:rPr>
          <w:rFonts w:ascii="Arial" w:hAnsi="Arial" w:cs="Arial"/>
          <w:color w:val="000000" w:themeColor="text1"/>
          <w:sz w:val="24"/>
          <w:szCs w:val="24"/>
        </w:rPr>
        <w:t xml:space="preserve"> to the Lo</w:t>
      </w:r>
      <w:r>
        <w:rPr>
          <w:rFonts w:ascii="Arial" w:hAnsi="Arial" w:cs="Arial"/>
          <w:color w:val="000000" w:themeColor="text1"/>
          <w:sz w:val="24"/>
          <w:szCs w:val="24"/>
        </w:rPr>
        <w:t>dge Lane/Bushey Lane roundabout</w:t>
      </w:r>
      <w:r w:rsidRPr="00E14C73">
        <w:rPr>
          <w:rFonts w:ascii="Arial" w:hAnsi="Arial" w:cs="Arial"/>
          <w:color w:val="000000" w:themeColor="text1"/>
          <w:sz w:val="24"/>
          <w:szCs w:val="24"/>
        </w:rPr>
        <w:t>.</w:t>
      </w:r>
      <w:r w:rsidRPr="00326D13">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 xml:space="preserve">The views of the </w:t>
      </w:r>
      <w:r w:rsidRPr="00E14C73">
        <w:rPr>
          <w:rFonts w:ascii="Arial" w:hAnsi="Arial" w:cs="Arial"/>
          <w:color w:val="000000" w:themeColor="text1"/>
          <w:sz w:val="24"/>
          <w:szCs w:val="24"/>
          <w:lang w:eastAsia="en-GB"/>
        </w:rPr>
        <w:t>LCC Developer Support (Highways)</w:t>
      </w:r>
      <w:r>
        <w:rPr>
          <w:rFonts w:ascii="Arial" w:hAnsi="Arial" w:cs="Arial"/>
          <w:color w:val="000000" w:themeColor="text1"/>
          <w:sz w:val="24"/>
          <w:szCs w:val="24"/>
          <w:lang w:eastAsia="en-GB"/>
        </w:rPr>
        <w:t xml:space="preserve"> are supported in that</w:t>
      </w:r>
      <w:r w:rsidRPr="009E74B7">
        <w:rPr>
          <w:rFonts w:ascii="Arial" w:hAnsi="Arial" w:cs="Arial"/>
          <w:color w:val="000000" w:themeColor="text1"/>
          <w:sz w:val="24"/>
          <w:szCs w:val="24"/>
        </w:rPr>
        <w:t xml:space="preserve"> </w:t>
      </w:r>
      <w:r>
        <w:rPr>
          <w:rFonts w:ascii="Arial" w:hAnsi="Arial" w:cs="Arial"/>
          <w:color w:val="000000" w:themeColor="text1"/>
          <w:sz w:val="24"/>
          <w:szCs w:val="24"/>
        </w:rPr>
        <w:t>i</w:t>
      </w:r>
      <w:r w:rsidRPr="00E14C73">
        <w:rPr>
          <w:rFonts w:ascii="Arial" w:hAnsi="Arial" w:cs="Arial"/>
          <w:color w:val="000000" w:themeColor="text1"/>
          <w:sz w:val="24"/>
          <w:szCs w:val="24"/>
        </w:rPr>
        <w:t>t is highly likely that vehicles will take the first opportunity to t</w:t>
      </w:r>
      <w:r>
        <w:rPr>
          <w:rFonts w:ascii="Arial" w:hAnsi="Arial" w:cs="Arial"/>
          <w:color w:val="000000" w:themeColor="text1"/>
          <w:sz w:val="24"/>
          <w:szCs w:val="24"/>
        </w:rPr>
        <w:t>urn right rather than travel</w:t>
      </w:r>
      <w:r w:rsidRPr="00E14C73">
        <w:rPr>
          <w:rFonts w:ascii="Arial" w:hAnsi="Arial" w:cs="Arial"/>
          <w:color w:val="000000" w:themeColor="text1"/>
          <w:sz w:val="24"/>
          <w:szCs w:val="24"/>
        </w:rPr>
        <w:t xml:space="preserve"> to the </w:t>
      </w:r>
      <w:r>
        <w:rPr>
          <w:rFonts w:ascii="Arial" w:hAnsi="Arial" w:cs="Arial"/>
          <w:color w:val="000000" w:themeColor="text1"/>
          <w:sz w:val="24"/>
          <w:szCs w:val="24"/>
        </w:rPr>
        <w:t xml:space="preserve">roundabout </w:t>
      </w:r>
      <w:r w:rsidRPr="00E14C73">
        <w:rPr>
          <w:rFonts w:ascii="Arial" w:hAnsi="Arial" w:cs="Arial"/>
          <w:color w:val="000000" w:themeColor="text1"/>
          <w:sz w:val="24"/>
          <w:szCs w:val="24"/>
        </w:rPr>
        <w:t>which would be unacceptable and dangerous</w:t>
      </w:r>
      <w:r w:rsidR="00DA3B0C">
        <w:rPr>
          <w:rFonts w:ascii="Arial" w:hAnsi="Arial" w:cs="Arial"/>
          <w:color w:val="000000" w:themeColor="text1"/>
          <w:sz w:val="24"/>
          <w:szCs w:val="24"/>
        </w:rPr>
        <w:t xml:space="preserve"> as road speeds will be higher in these locations.</w:t>
      </w:r>
      <w:r>
        <w:rPr>
          <w:rFonts w:ascii="Arial" w:hAnsi="Arial" w:cs="Arial"/>
          <w:color w:val="000000" w:themeColor="text1"/>
          <w:sz w:val="24"/>
          <w:szCs w:val="24"/>
        </w:rPr>
        <w:t xml:space="preserve"> </w:t>
      </w:r>
    </w:p>
    <w:p w:rsidR="00DA3B0C" w:rsidRDefault="00DA3B0C" w:rsidP="00D003EF">
      <w:pPr>
        <w:overflowPunct/>
        <w:textAlignment w:val="auto"/>
        <w:rPr>
          <w:rFonts w:ascii="Arial" w:hAnsi="Arial" w:cs="Arial"/>
          <w:color w:val="000000" w:themeColor="text1"/>
          <w:sz w:val="24"/>
          <w:szCs w:val="24"/>
        </w:rPr>
      </w:pPr>
    </w:p>
    <w:p w:rsidR="00E12413" w:rsidRDefault="00D003EF" w:rsidP="00D003EF">
      <w:pPr>
        <w:overflowPunct/>
        <w:textAlignment w:val="auto"/>
        <w:rPr>
          <w:rFonts w:ascii="Arial" w:hAnsi="Arial" w:cs="Arial"/>
          <w:color w:val="000000" w:themeColor="text1"/>
          <w:sz w:val="24"/>
          <w:szCs w:val="24"/>
        </w:rPr>
      </w:pPr>
      <w:r>
        <w:rPr>
          <w:rFonts w:ascii="Arial" w:hAnsi="Arial" w:cs="Arial"/>
          <w:color w:val="000000" w:themeColor="text1"/>
          <w:sz w:val="24"/>
          <w:szCs w:val="24"/>
        </w:rPr>
        <w:t>The t</w:t>
      </w:r>
      <w:r w:rsidRPr="00B302BB">
        <w:rPr>
          <w:rFonts w:ascii="Arial" w:hAnsi="Arial" w:cs="Arial"/>
          <w:color w:val="000000" w:themeColor="text1"/>
          <w:sz w:val="24"/>
          <w:szCs w:val="24"/>
        </w:rPr>
        <w:t>wo additional representations</w:t>
      </w:r>
      <w:r>
        <w:rPr>
          <w:rFonts w:ascii="Arial" w:hAnsi="Arial" w:cs="Arial"/>
          <w:color w:val="000000" w:themeColor="text1"/>
          <w:sz w:val="24"/>
          <w:szCs w:val="24"/>
        </w:rPr>
        <w:t xml:space="preserve"> do not raise any further </w:t>
      </w:r>
      <w:r w:rsidR="00DA3B0C">
        <w:rPr>
          <w:rFonts w:ascii="Arial" w:hAnsi="Arial" w:cs="Arial"/>
          <w:color w:val="000000" w:themeColor="text1"/>
          <w:sz w:val="24"/>
          <w:szCs w:val="24"/>
        </w:rPr>
        <w:t xml:space="preserve">issues </w:t>
      </w:r>
      <w:r>
        <w:rPr>
          <w:rFonts w:ascii="Arial" w:hAnsi="Arial" w:cs="Arial"/>
          <w:color w:val="000000" w:themeColor="text1"/>
          <w:sz w:val="24"/>
          <w:szCs w:val="24"/>
        </w:rPr>
        <w:t>above those that have already been included in the committee report.</w:t>
      </w:r>
    </w:p>
    <w:p w:rsidR="00DA3B0C" w:rsidRDefault="00DA3B0C" w:rsidP="00D003EF">
      <w:pPr>
        <w:overflowPunct/>
        <w:textAlignment w:val="auto"/>
        <w:rPr>
          <w:rFonts w:ascii="Arial" w:hAnsi="Arial" w:cs="Arial"/>
          <w:color w:val="000000" w:themeColor="text1"/>
          <w:sz w:val="24"/>
          <w:szCs w:val="24"/>
        </w:rPr>
      </w:pPr>
    </w:p>
    <w:p w:rsidR="00DA3B0C" w:rsidRDefault="00DA3B0C" w:rsidP="00DA3B0C">
      <w:pPr>
        <w:jc w:val="both"/>
        <w:rPr>
          <w:rFonts w:ascii="Arial" w:hAnsi="Arial" w:cs="Arial"/>
          <w:b/>
          <w:sz w:val="24"/>
          <w:szCs w:val="24"/>
        </w:rPr>
      </w:pPr>
      <w:r>
        <w:rPr>
          <w:rFonts w:ascii="Arial" w:hAnsi="Arial" w:cs="Arial"/>
          <w:b/>
          <w:sz w:val="24"/>
          <w:szCs w:val="24"/>
        </w:rPr>
        <w:t>Item 7 – LCC/2015/0106 – Rossendale Pet Crematorium</w:t>
      </w:r>
    </w:p>
    <w:p w:rsidR="00DA3B0C" w:rsidRDefault="00DA3B0C" w:rsidP="00DA3B0C">
      <w:pPr>
        <w:jc w:val="both"/>
        <w:rPr>
          <w:rFonts w:ascii="Arial" w:hAnsi="Arial" w:cs="Arial"/>
          <w:b/>
          <w:sz w:val="24"/>
          <w:szCs w:val="24"/>
        </w:rPr>
      </w:pPr>
    </w:p>
    <w:p w:rsidR="00DA3B0C" w:rsidRPr="008974DC" w:rsidRDefault="00DA3B0C" w:rsidP="00DA3B0C">
      <w:pPr>
        <w:jc w:val="both"/>
        <w:rPr>
          <w:rFonts w:ascii="Arial" w:hAnsi="Arial" w:cs="Arial"/>
          <w:color w:val="000000"/>
          <w:sz w:val="24"/>
          <w:szCs w:val="24"/>
          <w:lang w:eastAsia="en-GB"/>
        </w:rPr>
      </w:pPr>
      <w:r w:rsidRPr="008974DC">
        <w:rPr>
          <w:rFonts w:ascii="Arial" w:hAnsi="Arial" w:cs="Arial"/>
          <w:sz w:val="24"/>
          <w:szCs w:val="24"/>
        </w:rPr>
        <w:t>The applicant has now submitted a bat survey.  The a</w:t>
      </w:r>
      <w:r w:rsidRPr="008974DC">
        <w:rPr>
          <w:rFonts w:ascii="Arial" w:hAnsi="Arial" w:cs="Arial"/>
          <w:color w:val="000000"/>
          <w:sz w:val="24"/>
          <w:szCs w:val="24"/>
          <w:lang w:eastAsia="en-GB"/>
        </w:rPr>
        <w:t>im of the survey was to u</w:t>
      </w:r>
      <w:r w:rsidRPr="00856726">
        <w:rPr>
          <w:rFonts w:ascii="Arial" w:hAnsi="Arial" w:cs="Arial"/>
          <w:color w:val="000000"/>
          <w:sz w:val="24"/>
          <w:szCs w:val="24"/>
          <w:lang w:eastAsia="en-GB"/>
        </w:rPr>
        <w:t>ndertake an inspection and assessment survey of the buildings</w:t>
      </w:r>
      <w:r w:rsidRPr="008974DC">
        <w:rPr>
          <w:rFonts w:ascii="Arial" w:hAnsi="Arial" w:cs="Arial"/>
          <w:color w:val="000000"/>
          <w:sz w:val="24"/>
          <w:szCs w:val="24"/>
          <w:lang w:eastAsia="en-GB"/>
        </w:rPr>
        <w:t xml:space="preserve"> to be demolished</w:t>
      </w:r>
      <w:r w:rsidRPr="00856726">
        <w:rPr>
          <w:rFonts w:ascii="Arial" w:hAnsi="Arial" w:cs="Arial"/>
          <w:color w:val="000000"/>
          <w:sz w:val="24"/>
          <w:szCs w:val="24"/>
          <w:lang w:eastAsia="en-GB"/>
        </w:rPr>
        <w:t xml:space="preserve"> to ascertain if potential or evidence of use existed for any bat species. </w:t>
      </w:r>
      <w:r w:rsidRPr="008974DC">
        <w:rPr>
          <w:rFonts w:ascii="Arial" w:hAnsi="Arial" w:cs="Arial"/>
          <w:color w:val="000000"/>
          <w:sz w:val="24"/>
          <w:szCs w:val="24"/>
          <w:lang w:eastAsia="en-GB"/>
        </w:rPr>
        <w:t xml:space="preserve"> The report concludes that two of the buildings to be demolished have negligible and negligible to low bat roost potential.  However, the crematorium building complex has been identified as having low to moderate bat roost potential.  The report recommends that further activity surveys are required to establish if bats are using these buildings.  For buildings with low to moderate roost potential; two dusk emergence and/or pre-dawn re-entry surveys are recommended during May to September with the optimum time period being May to August.</w:t>
      </w:r>
    </w:p>
    <w:p w:rsidR="00DA3B0C" w:rsidRDefault="00DA3B0C" w:rsidP="00DA3B0C">
      <w:pPr>
        <w:jc w:val="both"/>
        <w:rPr>
          <w:rFonts w:ascii="Arial" w:hAnsi="Arial" w:cs="Arial"/>
          <w:color w:val="000000"/>
          <w:sz w:val="24"/>
          <w:szCs w:val="24"/>
          <w:lang w:eastAsia="en-GB"/>
        </w:rPr>
      </w:pPr>
    </w:p>
    <w:p w:rsidR="00DA3B0C" w:rsidRDefault="00DA3B0C" w:rsidP="00DA3B0C">
      <w:pPr>
        <w:jc w:val="both"/>
        <w:rPr>
          <w:rFonts w:ascii="Arial" w:hAnsi="Arial" w:cs="Arial"/>
          <w:b/>
          <w:sz w:val="24"/>
          <w:szCs w:val="24"/>
        </w:rPr>
      </w:pPr>
      <w:r>
        <w:rPr>
          <w:rFonts w:ascii="Arial" w:hAnsi="Arial" w:cs="Arial"/>
          <w:b/>
          <w:sz w:val="24"/>
          <w:szCs w:val="24"/>
        </w:rPr>
        <w:t>Representations</w:t>
      </w:r>
    </w:p>
    <w:p w:rsidR="00DA3B0C" w:rsidRDefault="00DA3B0C" w:rsidP="00DA3B0C">
      <w:pPr>
        <w:jc w:val="both"/>
        <w:rPr>
          <w:rFonts w:ascii="Arial" w:hAnsi="Arial" w:cs="Arial"/>
          <w:b/>
          <w:sz w:val="24"/>
          <w:szCs w:val="24"/>
        </w:rPr>
      </w:pPr>
    </w:p>
    <w:p w:rsidR="00DA3B0C" w:rsidRDefault="00DA3B0C" w:rsidP="00DA3B0C">
      <w:pPr>
        <w:jc w:val="both"/>
        <w:rPr>
          <w:rFonts w:ascii="Arial" w:hAnsi="Arial" w:cs="Arial"/>
          <w:sz w:val="24"/>
          <w:szCs w:val="24"/>
        </w:rPr>
      </w:pPr>
      <w:r>
        <w:rPr>
          <w:rFonts w:ascii="Arial" w:hAnsi="Arial" w:cs="Arial"/>
          <w:sz w:val="24"/>
          <w:szCs w:val="24"/>
        </w:rPr>
        <w:t>One additional representation has been received raising the same issues to those referred to in the committee report.</w:t>
      </w:r>
    </w:p>
    <w:p w:rsidR="00DA3B0C" w:rsidRDefault="00DA3B0C" w:rsidP="00DA3B0C">
      <w:pPr>
        <w:jc w:val="both"/>
        <w:rPr>
          <w:rFonts w:ascii="Arial" w:hAnsi="Arial" w:cs="Arial"/>
          <w:sz w:val="24"/>
          <w:szCs w:val="24"/>
        </w:rPr>
      </w:pPr>
    </w:p>
    <w:p w:rsidR="00DA3B0C" w:rsidRPr="005A7A6F" w:rsidRDefault="00DA3B0C" w:rsidP="00DA3B0C">
      <w:pPr>
        <w:jc w:val="both"/>
        <w:rPr>
          <w:rFonts w:ascii="Arial" w:hAnsi="Arial" w:cs="Arial"/>
          <w:b/>
          <w:sz w:val="24"/>
          <w:szCs w:val="24"/>
        </w:rPr>
      </w:pPr>
      <w:r w:rsidRPr="005A7A6F">
        <w:rPr>
          <w:rFonts w:ascii="Arial" w:hAnsi="Arial" w:cs="Arial"/>
          <w:b/>
          <w:sz w:val="24"/>
          <w:szCs w:val="24"/>
        </w:rPr>
        <w:t xml:space="preserve">Advice </w:t>
      </w:r>
    </w:p>
    <w:p w:rsidR="00DA3B0C" w:rsidRDefault="00DA3B0C" w:rsidP="00DA3B0C">
      <w:pPr>
        <w:jc w:val="both"/>
        <w:rPr>
          <w:rFonts w:ascii="Arial" w:hAnsi="Arial" w:cs="Arial"/>
          <w:sz w:val="24"/>
          <w:szCs w:val="24"/>
        </w:rPr>
      </w:pPr>
    </w:p>
    <w:p w:rsidR="00DA3B0C" w:rsidRPr="00DD2EAF" w:rsidRDefault="00DA3B0C" w:rsidP="00DA3B0C">
      <w:pPr>
        <w:jc w:val="both"/>
        <w:rPr>
          <w:rFonts w:ascii="Arial" w:hAnsi="Arial" w:cs="Arial"/>
          <w:sz w:val="24"/>
          <w:szCs w:val="24"/>
        </w:rPr>
      </w:pPr>
      <w:r w:rsidRPr="00DD2EAF">
        <w:rPr>
          <w:rFonts w:ascii="Arial" w:hAnsi="Arial" w:cs="Arial"/>
          <w:sz w:val="24"/>
          <w:szCs w:val="24"/>
        </w:rPr>
        <w:t xml:space="preserve">The applicant has submitted a bat survey to seek to address the recommended reason for refusal in relation to bats.  However, the survey identifies that further investigation is required to reasonably demonstrate the presence/absence of bats.  Planning guidance is clear that if there is a likelihood of protected species being present and affected, surveys should be complete, and mitigation in place through planning condition/ obligation, prior to determination of the application.  </w:t>
      </w:r>
    </w:p>
    <w:p w:rsidR="00DA3B0C" w:rsidRPr="00DD2EAF" w:rsidRDefault="00DA3B0C" w:rsidP="00DA3B0C">
      <w:pPr>
        <w:jc w:val="both"/>
        <w:rPr>
          <w:rFonts w:ascii="Arial" w:hAnsi="Arial" w:cs="Arial"/>
          <w:sz w:val="24"/>
          <w:szCs w:val="24"/>
        </w:rPr>
      </w:pPr>
    </w:p>
    <w:p w:rsidR="00DA3B0C" w:rsidRDefault="00DA3B0C" w:rsidP="00DA3B0C">
      <w:pPr>
        <w:jc w:val="both"/>
        <w:rPr>
          <w:rFonts w:ascii="Arial" w:hAnsi="Arial" w:cs="Arial"/>
          <w:sz w:val="24"/>
          <w:szCs w:val="24"/>
        </w:rPr>
      </w:pPr>
      <w:r>
        <w:rPr>
          <w:rFonts w:ascii="Arial" w:hAnsi="Arial" w:cs="Arial"/>
          <w:sz w:val="24"/>
          <w:szCs w:val="24"/>
        </w:rPr>
        <w:t xml:space="preserve">Without this further survey work it is recommended that the reasons for refusal remain the same as set out in the committee report. </w:t>
      </w:r>
    </w:p>
    <w:p w:rsidR="00DA3B0C" w:rsidRPr="00D003EF" w:rsidRDefault="00DA3B0C" w:rsidP="00D003EF">
      <w:pPr>
        <w:overflowPunct/>
        <w:textAlignment w:val="auto"/>
        <w:rPr>
          <w:rFonts w:ascii="Arial" w:hAnsi="Arial" w:cs="Arial"/>
          <w:color w:val="000000" w:themeColor="text1"/>
          <w:sz w:val="24"/>
          <w:szCs w:val="24"/>
        </w:rPr>
      </w:pPr>
    </w:p>
    <w:sectPr w:rsidR="00DA3B0C" w:rsidRPr="00D003EF"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20"/>
  </w:num>
  <w:num w:numId="5">
    <w:abstractNumId w:val="21"/>
  </w:num>
  <w:num w:numId="6">
    <w:abstractNumId w:val="1"/>
  </w:num>
  <w:num w:numId="7">
    <w:abstractNumId w:val="5"/>
  </w:num>
  <w:num w:numId="8">
    <w:abstractNumId w:val="12"/>
  </w:num>
  <w:num w:numId="9">
    <w:abstractNumId w:val="16"/>
  </w:num>
  <w:num w:numId="10">
    <w:abstractNumId w:val="15"/>
  </w:num>
  <w:num w:numId="11">
    <w:abstractNumId w:val="18"/>
  </w:num>
  <w:num w:numId="12">
    <w:abstractNumId w:val="7"/>
  </w:num>
  <w:num w:numId="13">
    <w:abstractNumId w:val="10"/>
  </w:num>
  <w:num w:numId="14">
    <w:abstractNumId w:val="17"/>
  </w:num>
  <w:num w:numId="15">
    <w:abstractNumId w:val="11"/>
  </w:num>
  <w:num w:numId="16">
    <w:abstractNumId w:val="19"/>
  </w:num>
  <w:num w:numId="17">
    <w:abstractNumId w:val="2"/>
  </w:num>
  <w:num w:numId="18">
    <w:abstractNumId w:val="3"/>
  </w:num>
  <w:num w:numId="19">
    <w:abstractNumId w:val="13"/>
  </w:num>
  <w:num w:numId="20">
    <w:abstractNumId w:val="0"/>
  </w:num>
  <w:num w:numId="21">
    <w:abstractNumId w:val="9"/>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59DF"/>
    <w:rsid w:val="0001765D"/>
    <w:rsid w:val="00017A4C"/>
    <w:rsid w:val="0002023C"/>
    <w:rsid w:val="00026BDC"/>
    <w:rsid w:val="000334BF"/>
    <w:rsid w:val="00034A60"/>
    <w:rsid w:val="000438D0"/>
    <w:rsid w:val="00047B1B"/>
    <w:rsid w:val="000508A5"/>
    <w:rsid w:val="0005637E"/>
    <w:rsid w:val="00057384"/>
    <w:rsid w:val="00057BF7"/>
    <w:rsid w:val="00061431"/>
    <w:rsid w:val="0006241E"/>
    <w:rsid w:val="00063761"/>
    <w:rsid w:val="0006403D"/>
    <w:rsid w:val="00070719"/>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104BA5"/>
    <w:rsid w:val="00105843"/>
    <w:rsid w:val="0011041B"/>
    <w:rsid w:val="00112FBD"/>
    <w:rsid w:val="00113420"/>
    <w:rsid w:val="0013439C"/>
    <w:rsid w:val="00153BBB"/>
    <w:rsid w:val="001573A0"/>
    <w:rsid w:val="00160972"/>
    <w:rsid w:val="00167E07"/>
    <w:rsid w:val="001717EF"/>
    <w:rsid w:val="001745E5"/>
    <w:rsid w:val="00174791"/>
    <w:rsid w:val="0018088D"/>
    <w:rsid w:val="00182360"/>
    <w:rsid w:val="00182396"/>
    <w:rsid w:val="00192A1C"/>
    <w:rsid w:val="001A6C96"/>
    <w:rsid w:val="001A75B9"/>
    <w:rsid w:val="001A7F24"/>
    <w:rsid w:val="001B284C"/>
    <w:rsid w:val="001B31C5"/>
    <w:rsid w:val="001B502B"/>
    <w:rsid w:val="001B774A"/>
    <w:rsid w:val="001C0319"/>
    <w:rsid w:val="001C0B46"/>
    <w:rsid w:val="001C620B"/>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63F0"/>
    <w:rsid w:val="00226D56"/>
    <w:rsid w:val="00230762"/>
    <w:rsid w:val="002307A0"/>
    <w:rsid w:val="00232B23"/>
    <w:rsid w:val="00233E38"/>
    <w:rsid w:val="00240B04"/>
    <w:rsid w:val="00251B69"/>
    <w:rsid w:val="00253F47"/>
    <w:rsid w:val="00255925"/>
    <w:rsid w:val="002562B6"/>
    <w:rsid w:val="00257989"/>
    <w:rsid w:val="00261B77"/>
    <w:rsid w:val="002661EC"/>
    <w:rsid w:val="00266D1E"/>
    <w:rsid w:val="002704E6"/>
    <w:rsid w:val="00271CEB"/>
    <w:rsid w:val="00280E0D"/>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2562"/>
    <w:rsid w:val="002F655E"/>
    <w:rsid w:val="002F6815"/>
    <w:rsid w:val="0031065C"/>
    <w:rsid w:val="00311428"/>
    <w:rsid w:val="00314C62"/>
    <w:rsid w:val="00316981"/>
    <w:rsid w:val="00316EBD"/>
    <w:rsid w:val="00323C05"/>
    <w:rsid w:val="00327388"/>
    <w:rsid w:val="00334322"/>
    <w:rsid w:val="00335A11"/>
    <w:rsid w:val="00336CB5"/>
    <w:rsid w:val="00336E88"/>
    <w:rsid w:val="00340797"/>
    <w:rsid w:val="00341420"/>
    <w:rsid w:val="00342CC1"/>
    <w:rsid w:val="003465F1"/>
    <w:rsid w:val="00354B20"/>
    <w:rsid w:val="00366236"/>
    <w:rsid w:val="00375B8C"/>
    <w:rsid w:val="003765BA"/>
    <w:rsid w:val="003837D5"/>
    <w:rsid w:val="00384E49"/>
    <w:rsid w:val="00392ACE"/>
    <w:rsid w:val="0039640D"/>
    <w:rsid w:val="003A2539"/>
    <w:rsid w:val="003B1007"/>
    <w:rsid w:val="003C203E"/>
    <w:rsid w:val="003C40E1"/>
    <w:rsid w:val="003C4A8B"/>
    <w:rsid w:val="003C6465"/>
    <w:rsid w:val="003C7DF0"/>
    <w:rsid w:val="003D2C9A"/>
    <w:rsid w:val="003E1BA9"/>
    <w:rsid w:val="003E28CD"/>
    <w:rsid w:val="003E465E"/>
    <w:rsid w:val="003F0716"/>
    <w:rsid w:val="003F1453"/>
    <w:rsid w:val="003F1B98"/>
    <w:rsid w:val="003F3449"/>
    <w:rsid w:val="00400C02"/>
    <w:rsid w:val="004021A7"/>
    <w:rsid w:val="00403A01"/>
    <w:rsid w:val="004161E7"/>
    <w:rsid w:val="00420A52"/>
    <w:rsid w:val="004250FF"/>
    <w:rsid w:val="00443E00"/>
    <w:rsid w:val="00444B7F"/>
    <w:rsid w:val="004467A6"/>
    <w:rsid w:val="0045684D"/>
    <w:rsid w:val="0046402C"/>
    <w:rsid w:val="004729BB"/>
    <w:rsid w:val="004741DB"/>
    <w:rsid w:val="00485362"/>
    <w:rsid w:val="004863FC"/>
    <w:rsid w:val="00486D88"/>
    <w:rsid w:val="004927FA"/>
    <w:rsid w:val="004A2FDB"/>
    <w:rsid w:val="004B2D6B"/>
    <w:rsid w:val="004B51D5"/>
    <w:rsid w:val="004C0045"/>
    <w:rsid w:val="004C14E4"/>
    <w:rsid w:val="004C252C"/>
    <w:rsid w:val="004C6C4F"/>
    <w:rsid w:val="004D6E23"/>
    <w:rsid w:val="004E087E"/>
    <w:rsid w:val="004E40AA"/>
    <w:rsid w:val="004E42DB"/>
    <w:rsid w:val="004E6922"/>
    <w:rsid w:val="004F2B8F"/>
    <w:rsid w:val="005035C5"/>
    <w:rsid w:val="0050428D"/>
    <w:rsid w:val="005058AB"/>
    <w:rsid w:val="005118A2"/>
    <w:rsid w:val="00512A97"/>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E3EB7"/>
    <w:rsid w:val="005F0F2F"/>
    <w:rsid w:val="006018DE"/>
    <w:rsid w:val="00602876"/>
    <w:rsid w:val="00602B7D"/>
    <w:rsid w:val="00603531"/>
    <w:rsid w:val="00615C05"/>
    <w:rsid w:val="00621399"/>
    <w:rsid w:val="00622BA5"/>
    <w:rsid w:val="00623245"/>
    <w:rsid w:val="00624560"/>
    <w:rsid w:val="00624771"/>
    <w:rsid w:val="006520A5"/>
    <w:rsid w:val="00660CD6"/>
    <w:rsid w:val="006649CE"/>
    <w:rsid w:val="006658E6"/>
    <w:rsid w:val="0066746F"/>
    <w:rsid w:val="00671CDD"/>
    <w:rsid w:val="006832FA"/>
    <w:rsid w:val="0068576A"/>
    <w:rsid w:val="006946B3"/>
    <w:rsid w:val="00694749"/>
    <w:rsid w:val="00695408"/>
    <w:rsid w:val="00695CAD"/>
    <w:rsid w:val="0069666B"/>
    <w:rsid w:val="00696B85"/>
    <w:rsid w:val="0069735A"/>
    <w:rsid w:val="006B30BE"/>
    <w:rsid w:val="006B523A"/>
    <w:rsid w:val="006C0C9B"/>
    <w:rsid w:val="006C6C4D"/>
    <w:rsid w:val="006D006F"/>
    <w:rsid w:val="006E0FD1"/>
    <w:rsid w:val="006E36D8"/>
    <w:rsid w:val="006E540B"/>
    <w:rsid w:val="006E7F54"/>
    <w:rsid w:val="006F06A7"/>
    <w:rsid w:val="006F2939"/>
    <w:rsid w:val="006F33A7"/>
    <w:rsid w:val="006F6185"/>
    <w:rsid w:val="006F7E00"/>
    <w:rsid w:val="007044FD"/>
    <w:rsid w:val="0071097B"/>
    <w:rsid w:val="007129E6"/>
    <w:rsid w:val="00712D3C"/>
    <w:rsid w:val="007154AC"/>
    <w:rsid w:val="00730F3A"/>
    <w:rsid w:val="00731482"/>
    <w:rsid w:val="007345D2"/>
    <w:rsid w:val="007439EE"/>
    <w:rsid w:val="00750C74"/>
    <w:rsid w:val="00752106"/>
    <w:rsid w:val="00756109"/>
    <w:rsid w:val="00757AEC"/>
    <w:rsid w:val="00762170"/>
    <w:rsid w:val="00762AD4"/>
    <w:rsid w:val="00763530"/>
    <w:rsid w:val="00772B5E"/>
    <w:rsid w:val="00773A6B"/>
    <w:rsid w:val="00776C83"/>
    <w:rsid w:val="00784817"/>
    <w:rsid w:val="00784D54"/>
    <w:rsid w:val="00786E8A"/>
    <w:rsid w:val="007972F8"/>
    <w:rsid w:val="007A1905"/>
    <w:rsid w:val="007A3AB6"/>
    <w:rsid w:val="007A437B"/>
    <w:rsid w:val="007A549F"/>
    <w:rsid w:val="007A7F28"/>
    <w:rsid w:val="007B036E"/>
    <w:rsid w:val="007B093F"/>
    <w:rsid w:val="007B2632"/>
    <w:rsid w:val="007C07D2"/>
    <w:rsid w:val="007C14C5"/>
    <w:rsid w:val="007D04FB"/>
    <w:rsid w:val="007D1EFA"/>
    <w:rsid w:val="007E1F26"/>
    <w:rsid w:val="007E55F2"/>
    <w:rsid w:val="007E697D"/>
    <w:rsid w:val="007F24D1"/>
    <w:rsid w:val="007F49B3"/>
    <w:rsid w:val="00802283"/>
    <w:rsid w:val="008025A1"/>
    <w:rsid w:val="00805B80"/>
    <w:rsid w:val="00807069"/>
    <w:rsid w:val="0081285E"/>
    <w:rsid w:val="00813EF9"/>
    <w:rsid w:val="00817A5B"/>
    <w:rsid w:val="00824C46"/>
    <w:rsid w:val="00826E37"/>
    <w:rsid w:val="00837D6D"/>
    <w:rsid w:val="00856726"/>
    <w:rsid w:val="0085780C"/>
    <w:rsid w:val="008666F9"/>
    <w:rsid w:val="0087128A"/>
    <w:rsid w:val="00872910"/>
    <w:rsid w:val="00873AD2"/>
    <w:rsid w:val="008807A2"/>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35A7"/>
    <w:rsid w:val="008E41BF"/>
    <w:rsid w:val="008E4508"/>
    <w:rsid w:val="008E5B8F"/>
    <w:rsid w:val="008F329F"/>
    <w:rsid w:val="008F531A"/>
    <w:rsid w:val="00905174"/>
    <w:rsid w:val="00905D91"/>
    <w:rsid w:val="0091321A"/>
    <w:rsid w:val="00915596"/>
    <w:rsid w:val="009227CD"/>
    <w:rsid w:val="00930969"/>
    <w:rsid w:val="0094246C"/>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3689"/>
    <w:rsid w:val="009C6CFE"/>
    <w:rsid w:val="009D03F0"/>
    <w:rsid w:val="009E0580"/>
    <w:rsid w:val="009E096A"/>
    <w:rsid w:val="009E0D9F"/>
    <w:rsid w:val="009E6066"/>
    <w:rsid w:val="009F1613"/>
    <w:rsid w:val="009F2134"/>
    <w:rsid w:val="009F5B21"/>
    <w:rsid w:val="009F651C"/>
    <w:rsid w:val="009F6CC6"/>
    <w:rsid w:val="009F759C"/>
    <w:rsid w:val="00A12B89"/>
    <w:rsid w:val="00A13A72"/>
    <w:rsid w:val="00A24099"/>
    <w:rsid w:val="00A26985"/>
    <w:rsid w:val="00A56EDF"/>
    <w:rsid w:val="00A62AA0"/>
    <w:rsid w:val="00A6374B"/>
    <w:rsid w:val="00A6424E"/>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17362"/>
    <w:rsid w:val="00B27521"/>
    <w:rsid w:val="00B36B55"/>
    <w:rsid w:val="00B37B5B"/>
    <w:rsid w:val="00B44C7E"/>
    <w:rsid w:val="00B5142C"/>
    <w:rsid w:val="00B53272"/>
    <w:rsid w:val="00B551AE"/>
    <w:rsid w:val="00B66E17"/>
    <w:rsid w:val="00B80B0C"/>
    <w:rsid w:val="00B810AD"/>
    <w:rsid w:val="00BA18F8"/>
    <w:rsid w:val="00BA22AE"/>
    <w:rsid w:val="00BA70E5"/>
    <w:rsid w:val="00BB03C4"/>
    <w:rsid w:val="00BB4D02"/>
    <w:rsid w:val="00BE422E"/>
    <w:rsid w:val="00BE526A"/>
    <w:rsid w:val="00BE5C66"/>
    <w:rsid w:val="00BF0920"/>
    <w:rsid w:val="00BF6CB1"/>
    <w:rsid w:val="00C02FFD"/>
    <w:rsid w:val="00C03D70"/>
    <w:rsid w:val="00C06309"/>
    <w:rsid w:val="00C06C9C"/>
    <w:rsid w:val="00C14958"/>
    <w:rsid w:val="00C25230"/>
    <w:rsid w:val="00C256FD"/>
    <w:rsid w:val="00C26D06"/>
    <w:rsid w:val="00C27057"/>
    <w:rsid w:val="00C31409"/>
    <w:rsid w:val="00C32C09"/>
    <w:rsid w:val="00C33912"/>
    <w:rsid w:val="00C35B61"/>
    <w:rsid w:val="00C40986"/>
    <w:rsid w:val="00C41441"/>
    <w:rsid w:val="00C44B36"/>
    <w:rsid w:val="00C44DE9"/>
    <w:rsid w:val="00C502F2"/>
    <w:rsid w:val="00C55278"/>
    <w:rsid w:val="00C67AD5"/>
    <w:rsid w:val="00C84148"/>
    <w:rsid w:val="00C86D7A"/>
    <w:rsid w:val="00C87034"/>
    <w:rsid w:val="00C95B7A"/>
    <w:rsid w:val="00CA209E"/>
    <w:rsid w:val="00CA24FD"/>
    <w:rsid w:val="00CA3CF7"/>
    <w:rsid w:val="00CA6328"/>
    <w:rsid w:val="00CB1D4E"/>
    <w:rsid w:val="00CB5E43"/>
    <w:rsid w:val="00CC4E65"/>
    <w:rsid w:val="00CD772E"/>
    <w:rsid w:val="00CE1447"/>
    <w:rsid w:val="00CE795F"/>
    <w:rsid w:val="00CE7C0E"/>
    <w:rsid w:val="00CF5769"/>
    <w:rsid w:val="00D003EF"/>
    <w:rsid w:val="00D045CE"/>
    <w:rsid w:val="00D07CA1"/>
    <w:rsid w:val="00D11944"/>
    <w:rsid w:val="00D15EA9"/>
    <w:rsid w:val="00D17A94"/>
    <w:rsid w:val="00D365DA"/>
    <w:rsid w:val="00D42486"/>
    <w:rsid w:val="00D42E8C"/>
    <w:rsid w:val="00D455B6"/>
    <w:rsid w:val="00D4777B"/>
    <w:rsid w:val="00D532F3"/>
    <w:rsid w:val="00D604C6"/>
    <w:rsid w:val="00D65050"/>
    <w:rsid w:val="00D74788"/>
    <w:rsid w:val="00D80483"/>
    <w:rsid w:val="00D9263B"/>
    <w:rsid w:val="00D947B7"/>
    <w:rsid w:val="00D95681"/>
    <w:rsid w:val="00DA0DED"/>
    <w:rsid w:val="00DA1756"/>
    <w:rsid w:val="00DA2326"/>
    <w:rsid w:val="00DA3B0C"/>
    <w:rsid w:val="00DA532B"/>
    <w:rsid w:val="00DB036A"/>
    <w:rsid w:val="00DB3447"/>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306CF"/>
    <w:rsid w:val="00E4188B"/>
    <w:rsid w:val="00E4309D"/>
    <w:rsid w:val="00E51FF2"/>
    <w:rsid w:val="00E5660C"/>
    <w:rsid w:val="00E62BD8"/>
    <w:rsid w:val="00E63BB4"/>
    <w:rsid w:val="00E65D2F"/>
    <w:rsid w:val="00E726F9"/>
    <w:rsid w:val="00E73819"/>
    <w:rsid w:val="00E83452"/>
    <w:rsid w:val="00E834A4"/>
    <w:rsid w:val="00E85F2B"/>
    <w:rsid w:val="00EA2146"/>
    <w:rsid w:val="00EA34D9"/>
    <w:rsid w:val="00EA5C85"/>
    <w:rsid w:val="00EB40E3"/>
    <w:rsid w:val="00EB6174"/>
    <w:rsid w:val="00EC1DE8"/>
    <w:rsid w:val="00EE2BFB"/>
    <w:rsid w:val="00EF6AD8"/>
    <w:rsid w:val="00F052A0"/>
    <w:rsid w:val="00F10549"/>
    <w:rsid w:val="00F128AE"/>
    <w:rsid w:val="00F207D0"/>
    <w:rsid w:val="00F22746"/>
    <w:rsid w:val="00F23F66"/>
    <w:rsid w:val="00F24988"/>
    <w:rsid w:val="00F2585D"/>
    <w:rsid w:val="00F25928"/>
    <w:rsid w:val="00F277D0"/>
    <w:rsid w:val="00F44F38"/>
    <w:rsid w:val="00F45645"/>
    <w:rsid w:val="00F6374F"/>
    <w:rsid w:val="00F6376F"/>
    <w:rsid w:val="00F741BF"/>
    <w:rsid w:val="00F756D8"/>
    <w:rsid w:val="00F77D4F"/>
    <w:rsid w:val="00F80A1B"/>
    <w:rsid w:val="00F904F5"/>
    <w:rsid w:val="00F94A68"/>
    <w:rsid w:val="00F96790"/>
    <w:rsid w:val="00FA25D7"/>
    <w:rsid w:val="00FB40FF"/>
    <w:rsid w:val="00FB6A1B"/>
    <w:rsid w:val="00FD1461"/>
    <w:rsid w:val="00FD6E16"/>
    <w:rsid w:val="00FE345C"/>
    <w:rsid w:val="00FF1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4E40AA"/>
    <w:rPr>
      <w:rFonts w:ascii="Segoe UI" w:hAnsi="Segoe UI" w:cs="Segoe UI"/>
      <w:sz w:val="18"/>
      <w:szCs w:val="18"/>
    </w:rPr>
  </w:style>
  <w:style w:type="character" w:customStyle="1" w:styleId="BalloonTextChar">
    <w:name w:val="Balloon Text Char"/>
    <w:basedOn w:val="DefaultParagraphFont"/>
    <w:link w:val="BalloonText"/>
    <w:semiHidden/>
    <w:rsid w:val="004E40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F784-54C6-4C54-8EE4-06BFEA4F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3</cp:revision>
  <cp:lastPrinted>2016-01-19T16:34:00Z</cp:lastPrinted>
  <dcterms:created xsi:type="dcterms:W3CDTF">2016-01-19T16:42:00Z</dcterms:created>
  <dcterms:modified xsi:type="dcterms:W3CDTF">2016-02-08T13:09:00Z</dcterms:modified>
</cp:coreProperties>
</file>